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E268" w14:textId="53297786" w:rsidR="003540A3" w:rsidRPr="003540A3" w:rsidRDefault="003540A3" w:rsidP="00B70ED4">
      <w:pPr>
        <w:shd w:val="clear" w:color="auto" w:fill="BDD6EE" w:themeFill="accent5" w:themeFillTint="66"/>
        <w:autoSpaceDE w:val="0"/>
        <w:autoSpaceDN w:val="0"/>
        <w:adjustRightInd w:val="0"/>
        <w:spacing w:after="120"/>
        <w:jc w:val="center"/>
        <w:rPr>
          <w:rFonts w:cstheme="minorHAnsi"/>
          <w:b/>
          <w:bCs/>
          <w:sz w:val="36"/>
          <w:szCs w:val="36"/>
        </w:rPr>
      </w:pPr>
      <w:r w:rsidRPr="003540A3">
        <w:rPr>
          <w:rFonts w:cstheme="minorHAnsi"/>
          <w:b/>
          <w:bCs/>
          <w:sz w:val="36"/>
          <w:szCs w:val="36"/>
        </w:rPr>
        <w:t>Codebook MIA-POLICY</w:t>
      </w:r>
    </w:p>
    <w:p w14:paraId="473D24BA" w14:textId="567641F8" w:rsidR="00EA5B88" w:rsidRDefault="003540A3" w:rsidP="00B70ED4">
      <w:pPr>
        <w:shd w:val="clear" w:color="auto" w:fill="BDD6EE" w:themeFill="accent5" w:themeFillTint="66"/>
        <w:autoSpaceDE w:val="0"/>
        <w:autoSpaceDN w:val="0"/>
        <w:adjustRightInd w:val="0"/>
        <w:spacing w:after="120"/>
        <w:jc w:val="center"/>
        <w:rPr>
          <w:rFonts w:cstheme="minorHAnsi"/>
          <w:b/>
          <w:bCs/>
          <w:sz w:val="36"/>
          <w:szCs w:val="36"/>
        </w:rPr>
      </w:pPr>
      <w:r w:rsidRPr="003540A3">
        <w:rPr>
          <w:rFonts w:cstheme="minorHAnsi"/>
          <w:b/>
          <w:bCs/>
          <w:sz w:val="36"/>
          <w:szCs w:val="36"/>
        </w:rPr>
        <w:t>Measure of International Authority (MIA v. 2)</w:t>
      </w:r>
    </w:p>
    <w:p w14:paraId="11CDB4F1" w14:textId="1E80BE69" w:rsidR="003D4310" w:rsidRPr="003540A3" w:rsidRDefault="003D4310" w:rsidP="00B70ED4">
      <w:pPr>
        <w:shd w:val="clear" w:color="auto" w:fill="BDD6EE" w:themeFill="accent5" w:themeFillTint="66"/>
        <w:autoSpaceDE w:val="0"/>
        <w:autoSpaceDN w:val="0"/>
        <w:adjustRightInd w:val="0"/>
        <w:spacing w:after="120"/>
        <w:jc w:val="center"/>
        <w:rPr>
          <w:rFonts w:cstheme="minorHAnsi"/>
          <w:b/>
          <w:bCs/>
          <w:sz w:val="36"/>
          <w:szCs w:val="36"/>
        </w:rPr>
      </w:pPr>
      <w:r w:rsidRPr="003D4310">
        <w:rPr>
          <w:rFonts w:ascii="Calibri" w:eastAsia="PMingLiU" w:hAnsi="Calibri" w:cs="Times New Roman"/>
          <w:b/>
          <w:szCs w:val="24"/>
        </w:rPr>
        <w:t>version May 31, 2021</w:t>
      </w:r>
    </w:p>
    <w:p w14:paraId="5E5057DC" w14:textId="77777777" w:rsidR="006E7920" w:rsidRDefault="006E7920" w:rsidP="006E7920">
      <w:pPr>
        <w:contextualSpacing/>
        <w:rPr>
          <w:rFonts w:ascii="Arial Narrow" w:eastAsia="MS Mincho" w:hAnsi="Arial Narrow" w:cs="Times New Roman"/>
          <w:sz w:val="32"/>
          <w:szCs w:val="24"/>
          <w:u w:val="single"/>
          <w:lang w:val="en-GB" w:eastAsia="ja-JP"/>
        </w:rPr>
      </w:pPr>
    </w:p>
    <w:p w14:paraId="7F9B9AC6" w14:textId="271E93CA" w:rsidR="003540A3" w:rsidRDefault="003540A3" w:rsidP="003540A3">
      <w:pPr>
        <w:spacing w:after="160" w:line="259" w:lineRule="auto"/>
        <w:rPr>
          <w:rFonts w:ascii="Calibri" w:eastAsia="PMingLiU" w:hAnsi="Calibri" w:cs="Times New Roman"/>
          <w:sz w:val="24"/>
          <w:szCs w:val="24"/>
        </w:rPr>
      </w:pPr>
    </w:p>
    <w:p w14:paraId="6A1F0861" w14:textId="77777777" w:rsidR="007D72A8" w:rsidRDefault="007D72A8" w:rsidP="00B70ED4">
      <w:pPr>
        <w:pBdr>
          <w:top w:val="single" w:sz="8" w:space="1" w:color="auto"/>
          <w:left w:val="single" w:sz="8" w:space="4" w:color="auto"/>
          <w:bottom w:val="single" w:sz="8" w:space="1" w:color="auto"/>
          <w:right w:val="single" w:sz="8" w:space="4" w:color="auto"/>
        </w:pBdr>
        <w:shd w:val="clear" w:color="auto" w:fill="BDD6EE" w:themeFill="accent5" w:themeFillTint="66"/>
        <w:spacing w:after="120"/>
        <w:jc w:val="center"/>
        <w:rPr>
          <w:rFonts w:ascii="Calibri" w:eastAsia="PMingLiU" w:hAnsi="Calibri" w:cs="Times New Roman"/>
          <w:b/>
          <w:i/>
          <w:sz w:val="28"/>
          <w:szCs w:val="24"/>
        </w:rPr>
      </w:pPr>
    </w:p>
    <w:p w14:paraId="0F8D98BE" w14:textId="59609AC9" w:rsidR="003540A3" w:rsidRPr="003540A3" w:rsidRDefault="003540A3" w:rsidP="00B70ED4">
      <w:pPr>
        <w:pBdr>
          <w:top w:val="single" w:sz="8" w:space="1" w:color="auto"/>
          <w:left w:val="single" w:sz="8" w:space="4" w:color="auto"/>
          <w:bottom w:val="single" w:sz="8" w:space="1" w:color="auto"/>
          <w:right w:val="single" w:sz="8" w:space="4" w:color="auto"/>
        </w:pBdr>
        <w:shd w:val="clear" w:color="auto" w:fill="BDD6EE" w:themeFill="accent5" w:themeFillTint="66"/>
        <w:spacing w:after="120"/>
        <w:jc w:val="center"/>
        <w:rPr>
          <w:rFonts w:ascii="Calibri" w:eastAsia="PMingLiU" w:hAnsi="Calibri" w:cs="Times New Roman"/>
          <w:b/>
          <w:i/>
          <w:sz w:val="24"/>
          <w:szCs w:val="24"/>
        </w:rPr>
      </w:pPr>
      <w:r w:rsidRPr="003540A3">
        <w:rPr>
          <w:rFonts w:ascii="Calibri" w:eastAsia="PMingLiU" w:hAnsi="Calibri" w:cs="Times New Roman"/>
          <w:b/>
          <w:i/>
          <w:sz w:val="28"/>
          <w:szCs w:val="24"/>
        </w:rPr>
        <w:t>Citation for the dataset</w:t>
      </w:r>
    </w:p>
    <w:p w14:paraId="46295969" w14:textId="53299BBC" w:rsidR="003540A3" w:rsidRDefault="003540A3" w:rsidP="00B70ED4">
      <w:pPr>
        <w:pBdr>
          <w:top w:val="single" w:sz="8" w:space="1" w:color="auto"/>
          <w:left w:val="single" w:sz="8" w:space="4" w:color="auto"/>
          <w:bottom w:val="single" w:sz="8" w:space="1" w:color="auto"/>
          <w:right w:val="single" w:sz="8" w:space="4" w:color="auto"/>
        </w:pBdr>
        <w:shd w:val="clear" w:color="auto" w:fill="BDD6EE" w:themeFill="accent5" w:themeFillTint="66"/>
        <w:spacing w:after="120"/>
        <w:jc w:val="both"/>
        <w:rPr>
          <w:rFonts w:ascii="Calibri" w:eastAsia="Times New Roman" w:hAnsi="Calibri" w:cs="Calibri"/>
          <w:sz w:val="24"/>
          <w:szCs w:val="24"/>
        </w:rPr>
      </w:pPr>
      <w:r w:rsidRPr="003540A3">
        <w:rPr>
          <w:rFonts w:ascii="Calibri" w:eastAsia="Times New Roman" w:hAnsi="Calibri" w:cs="Calibri"/>
          <w:sz w:val="24"/>
          <w:szCs w:val="24"/>
        </w:rPr>
        <w:t xml:space="preserve">Liesbet Hooghe, Tobias Lenz, and Gary Marks. 2019. </w:t>
      </w:r>
      <w:r w:rsidRPr="003540A3">
        <w:rPr>
          <w:rFonts w:ascii="Calibri" w:eastAsia="Times New Roman" w:hAnsi="Calibri" w:cs="Calibri"/>
          <w:i/>
          <w:iCs/>
          <w:sz w:val="24"/>
          <w:szCs w:val="24"/>
        </w:rPr>
        <w:t xml:space="preserve">A Theory of International Organization: A </w:t>
      </w:r>
      <w:proofErr w:type="spellStart"/>
      <w:r w:rsidRPr="003540A3">
        <w:rPr>
          <w:rFonts w:ascii="Calibri" w:eastAsia="Times New Roman" w:hAnsi="Calibri" w:cs="Calibri"/>
          <w:i/>
          <w:iCs/>
          <w:sz w:val="24"/>
          <w:szCs w:val="24"/>
        </w:rPr>
        <w:t>Postfunctionalist</w:t>
      </w:r>
      <w:proofErr w:type="spellEnd"/>
      <w:r w:rsidRPr="003540A3">
        <w:rPr>
          <w:rFonts w:ascii="Calibri" w:eastAsia="Times New Roman" w:hAnsi="Calibri" w:cs="Calibri"/>
          <w:i/>
          <w:iCs/>
          <w:sz w:val="24"/>
          <w:szCs w:val="24"/>
        </w:rPr>
        <w:t xml:space="preserve"> Theory of Governance</w:t>
      </w:r>
      <w:r w:rsidRPr="003540A3">
        <w:rPr>
          <w:rFonts w:ascii="Calibri" w:eastAsia="Times New Roman" w:hAnsi="Calibri" w:cs="Calibri"/>
          <w:sz w:val="24"/>
          <w:szCs w:val="24"/>
        </w:rPr>
        <w:t>, Vol. IV. Oxford: OUP.</w:t>
      </w:r>
    </w:p>
    <w:p w14:paraId="3A025888" w14:textId="77777777" w:rsidR="007D72A8" w:rsidRPr="003540A3" w:rsidRDefault="007D72A8" w:rsidP="00B70ED4">
      <w:pPr>
        <w:pBdr>
          <w:top w:val="single" w:sz="8" w:space="1" w:color="auto"/>
          <w:left w:val="single" w:sz="8" w:space="4" w:color="auto"/>
          <w:bottom w:val="single" w:sz="8" w:space="1" w:color="auto"/>
          <w:right w:val="single" w:sz="8" w:space="4" w:color="auto"/>
        </w:pBdr>
        <w:shd w:val="clear" w:color="auto" w:fill="BDD6EE" w:themeFill="accent5" w:themeFillTint="66"/>
        <w:spacing w:after="120"/>
        <w:jc w:val="both"/>
        <w:rPr>
          <w:rFonts w:ascii="Calibri" w:eastAsia="PMingLiU" w:hAnsi="Calibri" w:cs="Times New Roman"/>
          <w:sz w:val="24"/>
          <w:szCs w:val="24"/>
        </w:rPr>
      </w:pPr>
    </w:p>
    <w:p w14:paraId="3B57E750" w14:textId="70DE4CD3" w:rsidR="003540A3" w:rsidRPr="003540A3" w:rsidRDefault="003540A3" w:rsidP="003540A3">
      <w:pPr>
        <w:spacing w:before="120" w:after="120"/>
        <w:jc w:val="both"/>
        <w:rPr>
          <w:rFonts w:ascii="Calibri" w:eastAsia="PMingLiU" w:hAnsi="Calibri" w:cs="Times New Roman"/>
          <w:sz w:val="24"/>
          <w:szCs w:val="24"/>
        </w:rPr>
      </w:pPr>
      <w:r>
        <w:rPr>
          <w:rFonts w:ascii="Calibri" w:eastAsia="PMingLiU" w:hAnsi="Calibri" w:cs="Times New Roman"/>
          <w:sz w:val="24"/>
          <w:szCs w:val="24"/>
        </w:rPr>
        <w:br/>
      </w:r>
      <w:r w:rsidRPr="003540A3">
        <w:rPr>
          <w:rFonts w:ascii="Calibri" w:eastAsia="PMingLiU" w:hAnsi="Calibri" w:cs="Times New Roman"/>
          <w:sz w:val="24"/>
          <w:szCs w:val="24"/>
        </w:rPr>
        <w:t xml:space="preserve">The Measure of International Authority (MIA) contains estimates of the delegation and pooling of authority (1950-2019) and policy portfolio for 76 international organizations (1950-2017). </w:t>
      </w:r>
      <w:bookmarkStart w:id="0" w:name="_Hlk56948230"/>
      <w:r w:rsidR="003D4310" w:rsidRPr="003D4310">
        <w:rPr>
          <w:rFonts w:ascii="Calibri" w:eastAsia="PMingLiU" w:hAnsi="Calibri" w:cs="Times New Roman"/>
          <w:sz w:val="24"/>
          <w:szCs w:val="24"/>
        </w:rPr>
        <w:t>We are currently extending the measures through 2020.</w:t>
      </w:r>
    </w:p>
    <w:p w14:paraId="3651BD8E" w14:textId="602B3A68" w:rsidR="003540A3" w:rsidRPr="003540A3" w:rsidRDefault="003540A3" w:rsidP="003540A3">
      <w:pPr>
        <w:spacing w:before="120" w:after="120"/>
        <w:jc w:val="both"/>
        <w:rPr>
          <w:rFonts w:ascii="Calibri" w:eastAsia="PMingLiU" w:hAnsi="Calibri" w:cs="Times New Roman"/>
          <w:sz w:val="24"/>
          <w:szCs w:val="24"/>
        </w:rPr>
      </w:pPr>
      <w:r w:rsidRPr="003540A3">
        <w:rPr>
          <w:rFonts w:ascii="Calibri" w:eastAsia="PMingLiU" w:hAnsi="Calibri" w:cs="Times New Roman"/>
          <w:b/>
          <w:bCs/>
          <w:sz w:val="24"/>
          <w:szCs w:val="24"/>
        </w:rPr>
        <w:t>This is the codebook for MIA-</w:t>
      </w:r>
      <w:r>
        <w:rPr>
          <w:rFonts w:ascii="Calibri" w:eastAsia="PMingLiU" w:hAnsi="Calibri" w:cs="Times New Roman"/>
          <w:b/>
          <w:bCs/>
          <w:sz w:val="24"/>
          <w:szCs w:val="24"/>
        </w:rPr>
        <w:t>Policy</w:t>
      </w:r>
      <w:r w:rsidR="003D4310">
        <w:rPr>
          <w:rFonts w:ascii="Calibri" w:eastAsia="PMingLiU" w:hAnsi="Calibri" w:cs="Times New Roman"/>
          <w:b/>
          <w:bCs/>
          <w:sz w:val="24"/>
          <w:szCs w:val="24"/>
        </w:rPr>
        <w:t xml:space="preserve"> that accompanies the data set policy_type_scope_contract_jan2021.dta and two excel files that contain scoring information (policyscores_jan2021.xlsx and policydocu_jan2021.xlsx).</w:t>
      </w:r>
    </w:p>
    <w:bookmarkEnd w:id="0"/>
    <w:p w14:paraId="7141D7B4" w14:textId="77777777" w:rsidR="0091557F" w:rsidRPr="005B12E9" w:rsidRDefault="003540A3">
      <w:pPr>
        <w:pStyle w:val="TOCHeading"/>
        <w:rPr>
          <w:rFonts w:asciiTheme="minorHAnsi" w:eastAsiaTheme="minorHAnsi" w:hAnsiTheme="minorHAnsi" w:cstheme="minorBidi"/>
          <w:sz w:val="28"/>
          <w:szCs w:val="28"/>
        </w:rPr>
      </w:pPr>
      <w:r>
        <w:rPr>
          <w:rFonts w:ascii="Arial Narrow" w:eastAsia="MS Mincho" w:hAnsi="Arial Narrow" w:cs="Times New Roman"/>
          <w:bCs/>
          <w:sz w:val="24"/>
          <w:szCs w:val="24"/>
          <w:lang w:val="en-GB" w:eastAsia="ja-JP"/>
        </w:rPr>
        <w:t>Data available on</w:t>
      </w:r>
      <w:r w:rsidR="006E7920" w:rsidRPr="006E7920">
        <w:rPr>
          <w:rFonts w:ascii="Arial Narrow" w:eastAsia="MS Mincho" w:hAnsi="Arial Narrow" w:cs="Times New Roman"/>
          <w:bCs/>
          <w:sz w:val="24"/>
          <w:szCs w:val="24"/>
          <w:lang w:val="en-GB" w:eastAsia="ja-JP"/>
        </w:rPr>
        <w:t xml:space="preserve">: </w:t>
      </w:r>
      <w:hyperlink r:id="rId8" w:history="1">
        <w:r w:rsidR="006E7920" w:rsidRPr="006E7920">
          <w:rPr>
            <w:rFonts w:ascii="Arial Narrow" w:eastAsia="MS Mincho" w:hAnsi="Arial Narrow" w:cs="Times New Roman"/>
            <w:bCs/>
            <w:color w:val="0000FF"/>
            <w:sz w:val="24"/>
            <w:szCs w:val="24"/>
            <w:u w:val="single"/>
            <w:lang w:val="en-GB" w:eastAsia="ja-JP"/>
          </w:rPr>
          <w:t>https://garymarks.web.unc.edu/international-authority/</w:t>
        </w:r>
      </w:hyperlink>
      <w:r w:rsidR="006E7920">
        <w:rPr>
          <w:rFonts w:ascii="Arial Narrow" w:eastAsia="MS Mincho" w:hAnsi="Arial Narrow" w:cs="Times New Roman"/>
          <w:bCs/>
          <w:color w:val="0000FF"/>
          <w:sz w:val="24"/>
          <w:szCs w:val="24"/>
          <w:u w:val="single"/>
          <w:lang w:val="en-GB" w:eastAsia="ja-JP"/>
        </w:rPr>
        <w:br/>
      </w:r>
      <w:r w:rsidR="006E7920">
        <w:rPr>
          <w:rFonts w:ascii="Arial Narrow" w:eastAsia="MS Mincho" w:hAnsi="Arial Narrow" w:cs="Times New Roman"/>
          <w:bCs/>
          <w:color w:val="0000FF"/>
          <w:sz w:val="24"/>
          <w:szCs w:val="24"/>
          <w:u w:val="single"/>
          <w:lang w:val="en-GB" w:eastAsia="ja-JP"/>
        </w:rPr>
        <w:br/>
      </w:r>
    </w:p>
    <w:sdt>
      <w:sdtPr>
        <w:rPr>
          <w:color w:val="2F5496" w:themeColor="accent1" w:themeShade="BF"/>
          <w:sz w:val="28"/>
          <w:szCs w:val="28"/>
        </w:rPr>
        <w:id w:val="-1594244674"/>
        <w:docPartObj>
          <w:docPartGallery w:val="Table of Contents"/>
          <w:docPartUnique/>
        </w:docPartObj>
      </w:sdtPr>
      <w:sdtEndPr>
        <w:rPr>
          <w:b/>
          <w:bCs/>
          <w:noProof/>
          <w:color w:val="auto"/>
          <w:sz w:val="22"/>
          <w:szCs w:val="22"/>
        </w:rPr>
      </w:sdtEndPr>
      <w:sdtContent>
        <w:p w14:paraId="5AF37125" w14:textId="7BB531BB" w:rsidR="009A7087" w:rsidRPr="005B12E9" w:rsidRDefault="009A7087" w:rsidP="0091557F">
          <w:pPr>
            <w:contextualSpacing/>
            <w:rPr>
              <w:color w:val="2F5496" w:themeColor="accent1" w:themeShade="BF"/>
              <w:sz w:val="36"/>
              <w:szCs w:val="36"/>
            </w:rPr>
          </w:pPr>
          <w:r w:rsidRPr="005B12E9">
            <w:rPr>
              <w:color w:val="2F5496" w:themeColor="accent1" w:themeShade="BF"/>
              <w:sz w:val="36"/>
              <w:szCs w:val="36"/>
            </w:rPr>
            <w:t>Contents</w:t>
          </w:r>
        </w:p>
        <w:p w14:paraId="0A9ED902" w14:textId="2328F84F" w:rsidR="005B12E9" w:rsidRPr="005B12E9" w:rsidRDefault="009A7087">
          <w:pPr>
            <w:pStyle w:val="TOC1"/>
            <w:tabs>
              <w:tab w:val="right" w:leader="dot" w:pos="9350"/>
            </w:tabs>
            <w:rPr>
              <w:rFonts w:eastAsiaTheme="minorEastAsia"/>
              <w:noProof/>
              <w:color w:val="2F5496" w:themeColor="accent1" w:themeShade="BF"/>
              <w:sz w:val="28"/>
              <w:szCs w:val="28"/>
            </w:rPr>
          </w:pPr>
          <w:r w:rsidRPr="005B12E9">
            <w:rPr>
              <w:color w:val="2F5496" w:themeColor="accent1" w:themeShade="BF"/>
              <w:sz w:val="28"/>
              <w:szCs w:val="28"/>
            </w:rPr>
            <w:fldChar w:fldCharType="begin"/>
          </w:r>
          <w:r w:rsidRPr="005B12E9">
            <w:rPr>
              <w:color w:val="2F5496" w:themeColor="accent1" w:themeShade="BF"/>
              <w:sz w:val="28"/>
              <w:szCs w:val="28"/>
            </w:rPr>
            <w:instrText xml:space="preserve"> TOC \o "1-3" \h \z \u </w:instrText>
          </w:r>
          <w:r w:rsidRPr="005B12E9">
            <w:rPr>
              <w:color w:val="2F5496" w:themeColor="accent1" w:themeShade="BF"/>
              <w:sz w:val="28"/>
              <w:szCs w:val="28"/>
            </w:rPr>
            <w:fldChar w:fldCharType="separate"/>
          </w:r>
          <w:hyperlink w:anchor="_Toc73387023" w:history="1">
            <w:r w:rsidR="005B12E9" w:rsidRPr="005B12E9">
              <w:rPr>
                <w:rStyle w:val="Hyperlink"/>
                <w:rFonts w:ascii="Calibri Light" w:eastAsia="Times New Roman" w:hAnsi="Calibri Light" w:cs="Times New Roman"/>
                <w:b/>
                <w:bCs/>
                <w:noProof/>
                <w:color w:val="2F5496" w:themeColor="accent1" w:themeShade="BF"/>
                <w:sz w:val="28"/>
                <w:szCs w:val="28"/>
              </w:rPr>
              <w:t>Table 1: MIA datasets</w:t>
            </w:r>
            <w:r w:rsidR="005B12E9" w:rsidRPr="005B12E9">
              <w:rPr>
                <w:noProof/>
                <w:webHidden/>
                <w:color w:val="2F5496" w:themeColor="accent1" w:themeShade="BF"/>
                <w:sz w:val="28"/>
                <w:szCs w:val="28"/>
              </w:rPr>
              <w:tab/>
            </w:r>
            <w:r w:rsidR="005B12E9" w:rsidRPr="005B12E9">
              <w:rPr>
                <w:noProof/>
                <w:webHidden/>
                <w:color w:val="2F5496" w:themeColor="accent1" w:themeShade="BF"/>
                <w:sz w:val="28"/>
                <w:szCs w:val="28"/>
              </w:rPr>
              <w:fldChar w:fldCharType="begin"/>
            </w:r>
            <w:r w:rsidR="005B12E9" w:rsidRPr="005B12E9">
              <w:rPr>
                <w:noProof/>
                <w:webHidden/>
                <w:color w:val="2F5496" w:themeColor="accent1" w:themeShade="BF"/>
                <w:sz w:val="28"/>
                <w:szCs w:val="28"/>
              </w:rPr>
              <w:instrText xml:space="preserve"> PAGEREF _Toc73387023 \h </w:instrText>
            </w:r>
            <w:r w:rsidR="005B12E9" w:rsidRPr="005B12E9">
              <w:rPr>
                <w:noProof/>
                <w:webHidden/>
                <w:color w:val="2F5496" w:themeColor="accent1" w:themeShade="BF"/>
                <w:sz w:val="28"/>
                <w:szCs w:val="28"/>
              </w:rPr>
            </w:r>
            <w:r w:rsidR="005B12E9" w:rsidRPr="005B12E9">
              <w:rPr>
                <w:noProof/>
                <w:webHidden/>
                <w:color w:val="2F5496" w:themeColor="accent1" w:themeShade="BF"/>
                <w:sz w:val="28"/>
                <w:szCs w:val="28"/>
              </w:rPr>
              <w:fldChar w:fldCharType="separate"/>
            </w:r>
            <w:r w:rsidR="005B12E9" w:rsidRPr="005B12E9">
              <w:rPr>
                <w:noProof/>
                <w:webHidden/>
                <w:color w:val="2F5496" w:themeColor="accent1" w:themeShade="BF"/>
                <w:sz w:val="28"/>
                <w:szCs w:val="28"/>
              </w:rPr>
              <w:t>2</w:t>
            </w:r>
            <w:r w:rsidR="005B12E9" w:rsidRPr="005B12E9">
              <w:rPr>
                <w:noProof/>
                <w:webHidden/>
                <w:color w:val="2F5496" w:themeColor="accent1" w:themeShade="BF"/>
                <w:sz w:val="28"/>
                <w:szCs w:val="28"/>
              </w:rPr>
              <w:fldChar w:fldCharType="end"/>
            </w:r>
          </w:hyperlink>
        </w:p>
        <w:p w14:paraId="0AF7C638" w14:textId="57D98967" w:rsidR="005B12E9" w:rsidRPr="005B12E9" w:rsidRDefault="005B12E9">
          <w:pPr>
            <w:pStyle w:val="TOC1"/>
            <w:tabs>
              <w:tab w:val="right" w:leader="dot" w:pos="9350"/>
            </w:tabs>
            <w:rPr>
              <w:rFonts w:eastAsiaTheme="minorEastAsia"/>
              <w:noProof/>
              <w:color w:val="2F5496" w:themeColor="accent1" w:themeShade="BF"/>
              <w:sz w:val="28"/>
              <w:szCs w:val="28"/>
            </w:rPr>
          </w:pPr>
          <w:hyperlink w:anchor="_Toc73387024" w:history="1">
            <w:r w:rsidRPr="005B12E9">
              <w:rPr>
                <w:rStyle w:val="Hyperlink"/>
                <w:rFonts w:ascii="Calibri Light" w:eastAsia="MS Gothic" w:hAnsi="Calibri Light" w:cs="Times New Roman"/>
                <w:b/>
                <w:noProof/>
                <w:color w:val="2F5496" w:themeColor="accent1" w:themeShade="BF"/>
                <w:sz w:val="28"/>
                <w:szCs w:val="28"/>
              </w:rPr>
              <w:t>Unit of analysis</w:t>
            </w:r>
            <w:r w:rsidRPr="005B12E9">
              <w:rPr>
                <w:noProof/>
                <w:webHidden/>
                <w:color w:val="2F5496" w:themeColor="accent1" w:themeShade="BF"/>
                <w:sz w:val="28"/>
                <w:szCs w:val="28"/>
              </w:rPr>
              <w:tab/>
            </w:r>
            <w:r w:rsidRPr="005B12E9">
              <w:rPr>
                <w:noProof/>
                <w:webHidden/>
                <w:color w:val="2F5496" w:themeColor="accent1" w:themeShade="BF"/>
                <w:sz w:val="28"/>
                <w:szCs w:val="28"/>
              </w:rPr>
              <w:fldChar w:fldCharType="begin"/>
            </w:r>
            <w:r w:rsidRPr="005B12E9">
              <w:rPr>
                <w:noProof/>
                <w:webHidden/>
                <w:color w:val="2F5496" w:themeColor="accent1" w:themeShade="BF"/>
                <w:sz w:val="28"/>
                <w:szCs w:val="28"/>
              </w:rPr>
              <w:instrText xml:space="preserve"> PAGEREF _Toc73387024 \h </w:instrText>
            </w:r>
            <w:r w:rsidRPr="005B12E9">
              <w:rPr>
                <w:noProof/>
                <w:webHidden/>
                <w:color w:val="2F5496" w:themeColor="accent1" w:themeShade="BF"/>
                <w:sz w:val="28"/>
                <w:szCs w:val="28"/>
              </w:rPr>
            </w:r>
            <w:r w:rsidRPr="005B12E9">
              <w:rPr>
                <w:noProof/>
                <w:webHidden/>
                <w:color w:val="2F5496" w:themeColor="accent1" w:themeShade="BF"/>
                <w:sz w:val="28"/>
                <w:szCs w:val="28"/>
              </w:rPr>
              <w:fldChar w:fldCharType="separate"/>
            </w:r>
            <w:r w:rsidRPr="005B12E9">
              <w:rPr>
                <w:noProof/>
                <w:webHidden/>
                <w:color w:val="2F5496" w:themeColor="accent1" w:themeShade="BF"/>
                <w:sz w:val="28"/>
                <w:szCs w:val="28"/>
              </w:rPr>
              <w:t>3</w:t>
            </w:r>
            <w:r w:rsidRPr="005B12E9">
              <w:rPr>
                <w:noProof/>
                <w:webHidden/>
                <w:color w:val="2F5496" w:themeColor="accent1" w:themeShade="BF"/>
                <w:sz w:val="28"/>
                <w:szCs w:val="28"/>
              </w:rPr>
              <w:fldChar w:fldCharType="end"/>
            </w:r>
          </w:hyperlink>
        </w:p>
        <w:p w14:paraId="5E7C176D" w14:textId="059FE6E2" w:rsidR="005B12E9" w:rsidRPr="005B12E9" w:rsidRDefault="005B12E9">
          <w:pPr>
            <w:pStyle w:val="TOC1"/>
            <w:tabs>
              <w:tab w:val="right" w:leader="dot" w:pos="9350"/>
            </w:tabs>
            <w:rPr>
              <w:rFonts w:eastAsiaTheme="minorEastAsia"/>
              <w:noProof/>
              <w:color w:val="2F5496" w:themeColor="accent1" w:themeShade="BF"/>
              <w:sz w:val="28"/>
              <w:szCs w:val="28"/>
            </w:rPr>
          </w:pPr>
          <w:hyperlink w:anchor="_Toc73387025" w:history="1">
            <w:r w:rsidRPr="005B12E9">
              <w:rPr>
                <w:rStyle w:val="Hyperlink"/>
                <w:rFonts w:ascii="Calibri Light" w:eastAsia="MS Gothic" w:hAnsi="Calibri Light" w:cs="Times New Roman"/>
                <w:b/>
                <w:bCs/>
                <w:noProof/>
                <w:color w:val="2F5496" w:themeColor="accent1" w:themeShade="BF"/>
                <w:sz w:val="28"/>
                <w:szCs w:val="28"/>
              </w:rPr>
              <w:t>Types of IOs: task-specific vs. general purpose</w:t>
            </w:r>
            <w:r w:rsidRPr="005B12E9">
              <w:rPr>
                <w:noProof/>
                <w:webHidden/>
                <w:color w:val="2F5496" w:themeColor="accent1" w:themeShade="BF"/>
                <w:sz w:val="28"/>
                <w:szCs w:val="28"/>
              </w:rPr>
              <w:tab/>
            </w:r>
            <w:r w:rsidRPr="005B12E9">
              <w:rPr>
                <w:noProof/>
                <w:webHidden/>
                <w:color w:val="2F5496" w:themeColor="accent1" w:themeShade="BF"/>
                <w:sz w:val="28"/>
                <w:szCs w:val="28"/>
              </w:rPr>
              <w:fldChar w:fldCharType="begin"/>
            </w:r>
            <w:r w:rsidRPr="005B12E9">
              <w:rPr>
                <w:noProof/>
                <w:webHidden/>
                <w:color w:val="2F5496" w:themeColor="accent1" w:themeShade="BF"/>
                <w:sz w:val="28"/>
                <w:szCs w:val="28"/>
              </w:rPr>
              <w:instrText xml:space="preserve"> PAGEREF _Toc73387025 \h </w:instrText>
            </w:r>
            <w:r w:rsidRPr="005B12E9">
              <w:rPr>
                <w:noProof/>
                <w:webHidden/>
                <w:color w:val="2F5496" w:themeColor="accent1" w:themeShade="BF"/>
                <w:sz w:val="28"/>
                <w:szCs w:val="28"/>
              </w:rPr>
            </w:r>
            <w:r w:rsidRPr="005B12E9">
              <w:rPr>
                <w:noProof/>
                <w:webHidden/>
                <w:color w:val="2F5496" w:themeColor="accent1" w:themeShade="BF"/>
                <w:sz w:val="28"/>
                <w:szCs w:val="28"/>
              </w:rPr>
              <w:fldChar w:fldCharType="separate"/>
            </w:r>
            <w:r w:rsidRPr="005B12E9">
              <w:rPr>
                <w:noProof/>
                <w:webHidden/>
                <w:color w:val="2F5496" w:themeColor="accent1" w:themeShade="BF"/>
                <w:sz w:val="28"/>
                <w:szCs w:val="28"/>
              </w:rPr>
              <w:t>3</w:t>
            </w:r>
            <w:r w:rsidRPr="005B12E9">
              <w:rPr>
                <w:noProof/>
                <w:webHidden/>
                <w:color w:val="2F5496" w:themeColor="accent1" w:themeShade="BF"/>
                <w:sz w:val="28"/>
                <w:szCs w:val="28"/>
              </w:rPr>
              <w:fldChar w:fldCharType="end"/>
            </w:r>
          </w:hyperlink>
        </w:p>
        <w:p w14:paraId="599B9C91" w14:textId="5F2D3557" w:rsidR="005B12E9" w:rsidRPr="005B12E9" w:rsidRDefault="005B12E9">
          <w:pPr>
            <w:pStyle w:val="TOC1"/>
            <w:tabs>
              <w:tab w:val="right" w:leader="dot" w:pos="9350"/>
            </w:tabs>
            <w:rPr>
              <w:rFonts w:eastAsiaTheme="minorEastAsia"/>
              <w:noProof/>
              <w:color w:val="2F5496" w:themeColor="accent1" w:themeShade="BF"/>
              <w:sz w:val="28"/>
              <w:szCs w:val="28"/>
            </w:rPr>
          </w:pPr>
          <w:hyperlink w:anchor="_Toc73387026" w:history="1">
            <w:r w:rsidRPr="005B12E9">
              <w:rPr>
                <w:rStyle w:val="Hyperlink"/>
                <w:rFonts w:ascii="Calibri Light" w:eastAsia="MS Gothic" w:hAnsi="Calibri Light" w:cs="Calibri Light"/>
                <w:b/>
                <w:bCs/>
                <w:noProof/>
                <w:color w:val="2F5496" w:themeColor="accent1" w:themeShade="BF"/>
                <w:sz w:val="28"/>
                <w:szCs w:val="28"/>
              </w:rPr>
              <w:t>Policy scope</w:t>
            </w:r>
            <w:r w:rsidRPr="005B12E9">
              <w:rPr>
                <w:noProof/>
                <w:webHidden/>
                <w:color w:val="2F5496" w:themeColor="accent1" w:themeShade="BF"/>
                <w:sz w:val="28"/>
                <w:szCs w:val="28"/>
              </w:rPr>
              <w:tab/>
            </w:r>
            <w:r w:rsidRPr="005B12E9">
              <w:rPr>
                <w:noProof/>
                <w:webHidden/>
                <w:color w:val="2F5496" w:themeColor="accent1" w:themeShade="BF"/>
                <w:sz w:val="28"/>
                <w:szCs w:val="28"/>
              </w:rPr>
              <w:fldChar w:fldCharType="begin"/>
            </w:r>
            <w:r w:rsidRPr="005B12E9">
              <w:rPr>
                <w:noProof/>
                <w:webHidden/>
                <w:color w:val="2F5496" w:themeColor="accent1" w:themeShade="BF"/>
                <w:sz w:val="28"/>
                <w:szCs w:val="28"/>
              </w:rPr>
              <w:instrText xml:space="preserve"> PAGEREF _Toc73387026 \h </w:instrText>
            </w:r>
            <w:r w:rsidRPr="005B12E9">
              <w:rPr>
                <w:noProof/>
                <w:webHidden/>
                <w:color w:val="2F5496" w:themeColor="accent1" w:themeShade="BF"/>
                <w:sz w:val="28"/>
                <w:szCs w:val="28"/>
              </w:rPr>
            </w:r>
            <w:r w:rsidRPr="005B12E9">
              <w:rPr>
                <w:noProof/>
                <w:webHidden/>
                <w:color w:val="2F5496" w:themeColor="accent1" w:themeShade="BF"/>
                <w:sz w:val="28"/>
                <w:szCs w:val="28"/>
              </w:rPr>
              <w:fldChar w:fldCharType="separate"/>
            </w:r>
            <w:r w:rsidRPr="005B12E9">
              <w:rPr>
                <w:noProof/>
                <w:webHidden/>
                <w:color w:val="2F5496" w:themeColor="accent1" w:themeShade="BF"/>
                <w:sz w:val="28"/>
                <w:szCs w:val="28"/>
              </w:rPr>
              <w:t>4</w:t>
            </w:r>
            <w:r w:rsidRPr="005B12E9">
              <w:rPr>
                <w:noProof/>
                <w:webHidden/>
                <w:color w:val="2F5496" w:themeColor="accent1" w:themeShade="BF"/>
                <w:sz w:val="28"/>
                <w:szCs w:val="28"/>
              </w:rPr>
              <w:fldChar w:fldCharType="end"/>
            </w:r>
          </w:hyperlink>
        </w:p>
        <w:p w14:paraId="41D25D10" w14:textId="0D7A5412" w:rsidR="005B12E9" w:rsidRPr="005B12E9" w:rsidRDefault="005B12E9">
          <w:pPr>
            <w:pStyle w:val="TOC2"/>
            <w:tabs>
              <w:tab w:val="right" w:leader="dot" w:pos="9350"/>
            </w:tabs>
            <w:rPr>
              <w:rFonts w:eastAsiaTheme="minorEastAsia"/>
              <w:noProof/>
              <w:color w:val="2F5496" w:themeColor="accent1" w:themeShade="BF"/>
              <w:sz w:val="28"/>
              <w:szCs w:val="28"/>
            </w:rPr>
          </w:pPr>
          <w:hyperlink w:anchor="_Toc73387027" w:history="1">
            <w:r w:rsidRPr="005B12E9">
              <w:rPr>
                <w:rStyle w:val="Hyperlink"/>
                <w:rFonts w:cstheme="minorHAnsi"/>
                <w:i/>
                <w:iCs/>
                <w:noProof/>
                <w:color w:val="2F5496" w:themeColor="accent1" w:themeShade="BF"/>
                <w:sz w:val="28"/>
                <w:szCs w:val="28"/>
              </w:rPr>
              <w:t>Range of policies</w:t>
            </w:r>
            <w:r w:rsidRPr="005B12E9">
              <w:rPr>
                <w:noProof/>
                <w:webHidden/>
                <w:color w:val="2F5496" w:themeColor="accent1" w:themeShade="BF"/>
                <w:sz w:val="28"/>
                <w:szCs w:val="28"/>
              </w:rPr>
              <w:tab/>
            </w:r>
            <w:r w:rsidRPr="005B12E9">
              <w:rPr>
                <w:noProof/>
                <w:webHidden/>
                <w:color w:val="2F5496" w:themeColor="accent1" w:themeShade="BF"/>
                <w:sz w:val="28"/>
                <w:szCs w:val="28"/>
              </w:rPr>
              <w:fldChar w:fldCharType="begin"/>
            </w:r>
            <w:r w:rsidRPr="005B12E9">
              <w:rPr>
                <w:noProof/>
                <w:webHidden/>
                <w:color w:val="2F5496" w:themeColor="accent1" w:themeShade="BF"/>
                <w:sz w:val="28"/>
                <w:szCs w:val="28"/>
              </w:rPr>
              <w:instrText xml:space="preserve"> PAGEREF _Toc73387027 \h </w:instrText>
            </w:r>
            <w:r w:rsidRPr="005B12E9">
              <w:rPr>
                <w:noProof/>
                <w:webHidden/>
                <w:color w:val="2F5496" w:themeColor="accent1" w:themeShade="BF"/>
                <w:sz w:val="28"/>
                <w:szCs w:val="28"/>
              </w:rPr>
            </w:r>
            <w:r w:rsidRPr="005B12E9">
              <w:rPr>
                <w:noProof/>
                <w:webHidden/>
                <w:color w:val="2F5496" w:themeColor="accent1" w:themeShade="BF"/>
                <w:sz w:val="28"/>
                <w:szCs w:val="28"/>
              </w:rPr>
              <w:fldChar w:fldCharType="separate"/>
            </w:r>
            <w:r w:rsidRPr="005B12E9">
              <w:rPr>
                <w:noProof/>
                <w:webHidden/>
                <w:color w:val="2F5496" w:themeColor="accent1" w:themeShade="BF"/>
                <w:sz w:val="28"/>
                <w:szCs w:val="28"/>
              </w:rPr>
              <w:t>4</w:t>
            </w:r>
            <w:r w:rsidRPr="005B12E9">
              <w:rPr>
                <w:noProof/>
                <w:webHidden/>
                <w:color w:val="2F5496" w:themeColor="accent1" w:themeShade="BF"/>
                <w:sz w:val="28"/>
                <w:szCs w:val="28"/>
              </w:rPr>
              <w:fldChar w:fldCharType="end"/>
            </w:r>
          </w:hyperlink>
        </w:p>
        <w:p w14:paraId="3E49085A" w14:textId="73338AC6" w:rsidR="005B12E9" w:rsidRPr="005B12E9" w:rsidRDefault="005B12E9">
          <w:pPr>
            <w:pStyle w:val="TOC2"/>
            <w:tabs>
              <w:tab w:val="right" w:leader="dot" w:pos="9350"/>
            </w:tabs>
            <w:rPr>
              <w:rFonts w:eastAsiaTheme="minorEastAsia"/>
              <w:noProof/>
              <w:color w:val="2F5496" w:themeColor="accent1" w:themeShade="BF"/>
              <w:sz w:val="28"/>
              <w:szCs w:val="28"/>
            </w:rPr>
          </w:pPr>
          <w:hyperlink w:anchor="_Toc73387028" w:history="1">
            <w:r w:rsidRPr="005B12E9">
              <w:rPr>
                <w:rStyle w:val="Hyperlink"/>
                <w:rFonts w:cstheme="minorHAnsi"/>
                <w:i/>
                <w:iCs/>
                <w:noProof/>
                <w:color w:val="2F5496" w:themeColor="accent1" w:themeShade="BF"/>
                <w:sz w:val="28"/>
                <w:szCs w:val="28"/>
              </w:rPr>
              <w:t>Coding policy scope</w:t>
            </w:r>
            <w:r w:rsidRPr="005B12E9">
              <w:rPr>
                <w:noProof/>
                <w:webHidden/>
                <w:color w:val="2F5496" w:themeColor="accent1" w:themeShade="BF"/>
                <w:sz w:val="28"/>
                <w:szCs w:val="28"/>
              </w:rPr>
              <w:tab/>
            </w:r>
            <w:r w:rsidRPr="005B12E9">
              <w:rPr>
                <w:noProof/>
                <w:webHidden/>
                <w:color w:val="2F5496" w:themeColor="accent1" w:themeShade="BF"/>
                <w:sz w:val="28"/>
                <w:szCs w:val="28"/>
              </w:rPr>
              <w:fldChar w:fldCharType="begin"/>
            </w:r>
            <w:r w:rsidRPr="005B12E9">
              <w:rPr>
                <w:noProof/>
                <w:webHidden/>
                <w:color w:val="2F5496" w:themeColor="accent1" w:themeShade="BF"/>
                <w:sz w:val="28"/>
                <w:szCs w:val="28"/>
              </w:rPr>
              <w:instrText xml:space="preserve"> PAGEREF _Toc73387028 \h </w:instrText>
            </w:r>
            <w:r w:rsidRPr="005B12E9">
              <w:rPr>
                <w:noProof/>
                <w:webHidden/>
                <w:color w:val="2F5496" w:themeColor="accent1" w:themeShade="BF"/>
                <w:sz w:val="28"/>
                <w:szCs w:val="28"/>
              </w:rPr>
            </w:r>
            <w:r w:rsidRPr="005B12E9">
              <w:rPr>
                <w:noProof/>
                <w:webHidden/>
                <w:color w:val="2F5496" w:themeColor="accent1" w:themeShade="BF"/>
                <w:sz w:val="28"/>
                <w:szCs w:val="28"/>
              </w:rPr>
              <w:fldChar w:fldCharType="separate"/>
            </w:r>
            <w:r w:rsidRPr="005B12E9">
              <w:rPr>
                <w:noProof/>
                <w:webHidden/>
                <w:color w:val="2F5496" w:themeColor="accent1" w:themeShade="BF"/>
                <w:sz w:val="28"/>
                <w:szCs w:val="28"/>
              </w:rPr>
              <w:t>5</w:t>
            </w:r>
            <w:r w:rsidRPr="005B12E9">
              <w:rPr>
                <w:noProof/>
                <w:webHidden/>
                <w:color w:val="2F5496" w:themeColor="accent1" w:themeShade="BF"/>
                <w:sz w:val="28"/>
                <w:szCs w:val="28"/>
              </w:rPr>
              <w:fldChar w:fldCharType="end"/>
            </w:r>
          </w:hyperlink>
        </w:p>
        <w:p w14:paraId="12D240DC" w14:textId="437F1D16" w:rsidR="005B12E9" w:rsidRPr="005B12E9" w:rsidRDefault="005B12E9">
          <w:pPr>
            <w:pStyle w:val="TOC2"/>
            <w:tabs>
              <w:tab w:val="right" w:leader="dot" w:pos="9350"/>
            </w:tabs>
            <w:rPr>
              <w:rFonts w:eastAsiaTheme="minorEastAsia"/>
              <w:noProof/>
              <w:color w:val="2F5496" w:themeColor="accent1" w:themeShade="BF"/>
              <w:sz w:val="28"/>
              <w:szCs w:val="28"/>
            </w:rPr>
          </w:pPr>
          <w:hyperlink w:anchor="_Toc73387029" w:history="1">
            <w:r w:rsidRPr="005B12E9">
              <w:rPr>
                <w:rStyle w:val="Hyperlink"/>
                <w:rFonts w:cstheme="minorHAnsi"/>
                <w:b/>
                <w:bCs/>
                <w:i/>
                <w:iCs/>
                <w:noProof/>
                <w:color w:val="2F5496" w:themeColor="accent1" w:themeShade="BF"/>
                <w:sz w:val="28"/>
                <w:szCs w:val="28"/>
              </w:rPr>
              <w:t>Core and flanking policies</w:t>
            </w:r>
            <w:r w:rsidRPr="005B12E9">
              <w:rPr>
                <w:noProof/>
                <w:webHidden/>
                <w:color w:val="2F5496" w:themeColor="accent1" w:themeShade="BF"/>
                <w:sz w:val="28"/>
                <w:szCs w:val="28"/>
              </w:rPr>
              <w:tab/>
            </w:r>
            <w:r w:rsidRPr="005B12E9">
              <w:rPr>
                <w:noProof/>
                <w:webHidden/>
                <w:color w:val="2F5496" w:themeColor="accent1" w:themeShade="BF"/>
                <w:sz w:val="28"/>
                <w:szCs w:val="28"/>
              </w:rPr>
              <w:fldChar w:fldCharType="begin"/>
            </w:r>
            <w:r w:rsidRPr="005B12E9">
              <w:rPr>
                <w:noProof/>
                <w:webHidden/>
                <w:color w:val="2F5496" w:themeColor="accent1" w:themeShade="BF"/>
                <w:sz w:val="28"/>
                <w:szCs w:val="28"/>
              </w:rPr>
              <w:instrText xml:space="preserve"> PAGEREF _Toc73387029 \h </w:instrText>
            </w:r>
            <w:r w:rsidRPr="005B12E9">
              <w:rPr>
                <w:noProof/>
                <w:webHidden/>
                <w:color w:val="2F5496" w:themeColor="accent1" w:themeShade="BF"/>
                <w:sz w:val="28"/>
                <w:szCs w:val="28"/>
              </w:rPr>
            </w:r>
            <w:r w:rsidRPr="005B12E9">
              <w:rPr>
                <w:noProof/>
                <w:webHidden/>
                <w:color w:val="2F5496" w:themeColor="accent1" w:themeShade="BF"/>
                <w:sz w:val="28"/>
                <w:szCs w:val="28"/>
              </w:rPr>
              <w:fldChar w:fldCharType="separate"/>
            </w:r>
            <w:r w:rsidRPr="005B12E9">
              <w:rPr>
                <w:noProof/>
                <w:webHidden/>
                <w:color w:val="2F5496" w:themeColor="accent1" w:themeShade="BF"/>
                <w:sz w:val="28"/>
                <w:szCs w:val="28"/>
              </w:rPr>
              <w:t>6</w:t>
            </w:r>
            <w:r w:rsidRPr="005B12E9">
              <w:rPr>
                <w:noProof/>
                <w:webHidden/>
                <w:color w:val="2F5496" w:themeColor="accent1" w:themeShade="BF"/>
                <w:sz w:val="28"/>
                <w:szCs w:val="28"/>
              </w:rPr>
              <w:fldChar w:fldCharType="end"/>
            </w:r>
          </w:hyperlink>
        </w:p>
        <w:p w14:paraId="270EFB6F" w14:textId="77DBB6A8" w:rsidR="005B12E9" w:rsidRPr="005B12E9" w:rsidRDefault="005B12E9">
          <w:pPr>
            <w:pStyle w:val="TOC1"/>
            <w:tabs>
              <w:tab w:val="right" w:leader="dot" w:pos="9350"/>
            </w:tabs>
            <w:rPr>
              <w:rFonts w:eastAsiaTheme="minorEastAsia"/>
              <w:noProof/>
              <w:color w:val="2F5496" w:themeColor="accent1" w:themeShade="BF"/>
              <w:sz w:val="28"/>
              <w:szCs w:val="28"/>
            </w:rPr>
          </w:pPr>
          <w:hyperlink w:anchor="_Toc73387030" w:history="1">
            <w:r w:rsidRPr="005B12E9">
              <w:rPr>
                <w:rStyle w:val="Hyperlink"/>
                <w:rFonts w:ascii="Calibri Light" w:eastAsia="MS Gothic" w:hAnsi="Calibri Light" w:cs="Calibri Light"/>
                <w:b/>
                <w:bCs/>
                <w:noProof/>
                <w:color w:val="2F5496" w:themeColor="accent1" w:themeShade="BF"/>
                <w:sz w:val="28"/>
                <w:szCs w:val="28"/>
              </w:rPr>
              <w:t>Sources</w:t>
            </w:r>
            <w:r w:rsidRPr="005B12E9">
              <w:rPr>
                <w:noProof/>
                <w:webHidden/>
                <w:color w:val="2F5496" w:themeColor="accent1" w:themeShade="BF"/>
                <w:sz w:val="28"/>
                <w:szCs w:val="28"/>
              </w:rPr>
              <w:tab/>
            </w:r>
            <w:r w:rsidRPr="005B12E9">
              <w:rPr>
                <w:noProof/>
                <w:webHidden/>
                <w:color w:val="2F5496" w:themeColor="accent1" w:themeShade="BF"/>
                <w:sz w:val="28"/>
                <w:szCs w:val="28"/>
              </w:rPr>
              <w:fldChar w:fldCharType="begin"/>
            </w:r>
            <w:r w:rsidRPr="005B12E9">
              <w:rPr>
                <w:noProof/>
                <w:webHidden/>
                <w:color w:val="2F5496" w:themeColor="accent1" w:themeShade="BF"/>
                <w:sz w:val="28"/>
                <w:szCs w:val="28"/>
              </w:rPr>
              <w:instrText xml:space="preserve"> PAGEREF _Toc73387030 \h </w:instrText>
            </w:r>
            <w:r w:rsidRPr="005B12E9">
              <w:rPr>
                <w:noProof/>
                <w:webHidden/>
                <w:color w:val="2F5496" w:themeColor="accent1" w:themeShade="BF"/>
                <w:sz w:val="28"/>
                <w:szCs w:val="28"/>
              </w:rPr>
            </w:r>
            <w:r w:rsidRPr="005B12E9">
              <w:rPr>
                <w:noProof/>
                <w:webHidden/>
                <w:color w:val="2F5496" w:themeColor="accent1" w:themeShade="BF"/>
                <w:sz w:val="28"/>
                <w:szCs w:val="28"/>
              </w:rPr>
              <w:fldChar w:fldCharType="separate"/>
            </w:r>
            <w:r w:rsidRPr="005B12E9">
              <w:rPr>
                <w:noProof/>
                <w:webHidden/>
                <w:color w:val="2F5496" w:themeColor="accent1" w:themeShade="BF"/>
                <w:sz w:val="28"/>
                <w:szCs w:val="28"/>
              </w:rPr>
              <w:t>6</w:t>
            </w:r>
            <w:r w:rsidRPr="005B12E9">
              <w:rPr>
                <w:noProof/>
                <w:webHidden/>
                <w:color w:val="2F5496" w:themeColor="accent1" w:themeShade="BF"/>
                <w:sz w:val="28"/>
                <w:szCs w:val="28"/>
              </w:rPr>
              <w:fldChar w:fldCharType="end"/>
            </w:r>
          </w:hyperlink>
        </w:p>
        <w:p w14:paraId="04D09E0E" w14:textId="512FAF34" w:rsidR="005B12E9" w:rsidRPr="005B12E9" w:rsidRDefault="005B12E9">
          <w:pPr>
            <w:pStyle w:val="TOC1"/>
            <w:tabs>
              <w:tab w:val="right" w:leader="dot" w:pos="9350"/>
            </w:tabs>
            <w:rPr>
              <w:rFonts w:eastAsiaTheme="minorEastAsia"/>
              <w:noProof/>
              <w:color w:val="2F5496" w:themeColor="accent1" w:themeShade="BF"/>
              <w:sz w:val="28"/>
              <w:szCs w:val="28"/>
            </w:rPr>
          </w:pPr>
          <w:hyperlink w:anchor="_Toc73387031" w:history="1">
            <w:r w:rsidRPr="005B12E9">
              <w:rPr>
                <w:rStyle w:val="Hyperlink"/>
                <w:rFonts w:ascii="Calibri Light" w:eastAsia="MS Gothic" w:hAnsi="Calibri Light" w:cs="Calibri Light"/>
                <w:b/>
                <w:bCs/>
                <w:noProof/>
                <w:color w:val="2F5496" w:themeColor="accent1" w:themeShade="BF"/>
                <w:sz w:val="28"/>
                <w:szCs w:val="28"/>
              </w:rPr>
              <w:t>Table 2: Explanation of entries in stata file</w:t>
            </w:r>
            <w:r w:rsidRPr="005B12E9">
              <w:rPr>
                <w:noProof/>
                <w:webHidden/>
                <w:color w:val="2F5496" w:themeColor="accent1" w:themeShade="BF"/>
                <w:sz w:val="28"/>
                <w:szCs w:val="28"/>
              </w:rPr>
              <w:tab/>
            </w:r>
            <w:r w:rsidRPr="005B12E9">
              <w:rPr>
                <w:noProof/>
                <w:webHidden/>
                <w:color w:val="2F5496" w:themeColor="accent1" w:themeShade="BF"/>
                <w:sz w:val="28"/>
                <w:szCs w:val="28"/>
              </w:rPr>
              <w:fldChar w:fldCharType="begin"/>
            </w:r>
            <w:r w:rsidRPr="005B12E9">
              <w:rPr>
                <w:noProof/>
                <w:webHidden/>
                <w:color w:val="2F5496" w:themeColor="accent1" w:themeShade="BF"/>
                <w:sz w:val="28"/>
                <w:szCs w:val="28"/>
              </w:rPr>
              <w:instrText xml:space="preserve"> PAGEREF _Toc73387031 \h </w:instrText>
            </w:r>
            <w:r w:rsidRPr="005B12E9">
              <w:rPr>
                <w:noProof/>
                <w:webHidden/>
                <w:color w:val="2F5496" w:themeColor="accent1" w:themeShade="BF"/>
                <w:sz w:val="28"/>
                <w:szCs w:val="28"/>
              </w:rPr>
            </w:r>
            <w:r w:rsidRPr="005B12E9">
              <w:rPr>
                <w:noProof/>
                <w:webHidden/>
                <w:color w:val="2F5496" w:themeColor="accent1" w:themeShade="BF"/>
                <w:sz w:val="28"/>
                <w:szCs w:val="28"/>
              </w:rPr>
              <w:fldChar w:fldCharType="separate"/>
            </w:r>
            <w:r w:rsidRPr="005B12E9">
              <w:rPr>
                <w:noProof/>
                <w:webHidden/>
                <w:color w:val="2F5496" w:themeColor="accent1" w:themeShade="BF"/>
                <w:sz w:val="28"/>
                <w:szCs w:val="28"/>
              </w:rPr>
              <w:t>7</w:t>
            </w:r>
            <w:r w:rsidRPr="005B12E9">
              <w:rPr>
                <w:noProof/>
                <w:webHidden/>
                <w:color w:val="2F5496" w:themeColor="accent1" w:themeShade="BF"/>
                <w:sz w:val="28"/>
                <w:szCs w:val="28"/>
              </w:rPr>
              <w:fldChar w:fldCharType="end"/>
            </w:r>
          </w:hyperlink>
        </w:p>
        <w:p w14:paraId="524C3290" w14:textId="3020B220" w:rsidR="005B12E9" w:rsidRPr="005B12E9" w:rsidRDefault="005B12E9">
          <w:pPr>
            <w:pStyle w:val="TOC1"/>
            <w:tabs>
              <w:tab w:val="right" w:leader="dot" w:pos="9350"/>
            </w:tabs>
            <w:rPr>
              <w:rFonts w:eastAsiaTheme="minorEastAsia"/>
              <w:noProof/>
              <w:color w:val="2F5496" w:themeColor="accent1" w:themeShade="BF"/>
              <w:sz w:val="28"/>
              <w:szCs w:val="28"/>
            </w:rPr>
          </w:pPr>
          <w:hyperlink w:anchor="_Toc73387032" w:history="1">
            <w:r w:rsidRPr="005B12E9">
              <w:rPr>
                <w:rStyle w:val="Hyperlink"/>
                <w:rFonts w:ascii="Calibri Light" w:eastAsia="MS Gothic" w:hAnsi="Calibri Light" w:cs="Calibri Light"/>
                <w:b/>
                <w:bCs/>
                <w:noProof/>
                <w:color w:val="2F5496" w:themeColor="accent1" w:themeShade="BF"/>
                <w:sz w:val="28"/>
                <w:szCs w:val="28"/>
              </w:rPr>
              <w:t>Table 3: COW ID, IO acronym, IO name, year-rows in dataset</w:t>
            </w:r>
            <w:r w:rsidRPr="005B12E9">
              <w:rPr>
                <w:noProof/>
                <w:webHidden/>
                <w:color w:val="2F5496" w:themeColor="accent1" w:themeShade="BF"/>
                <w:sz w:val="28"/>
                <w:szCs w:val="28"/>
              </w:rPr>
              <w:tab/>
            </w:r>
            <w:r w:rsidRPr="005B12E9">
              <w:rPr>
                <w:noProof/>
                <w:webHidden/>
                <w:color w:val="2F5496" w:themeColor="accent1" w:themeShade="BF"/>
                <w:sz w:val="28"/>
                <w:szCs w:val="28"/>
              </w:rPr>
              <w:fldChar w:fldCharType="begin"/>
            </w:r>
            <w:r w:rsidRPr="005B12E9">
              <w:rPr>
                <w:noProof/>
                <w:webHidden/>
                <w:color w:val="2F5496" w:themeColor="accent1" w:themeShade="BF"/>
                <w:sz w:val="28"/>
                <w:szCs w:val="28"/>
              </w:rPr>
              <w:instrText xml:space="preserve"> PAGEREF _Toc73387032 \h </w:instrText>
            </w:r>
            <w:r w:rsidRPr="005B12E9">
              <w:rPr>
                <w:noProof/>
                <w:webHidden/>
                <w:color w:val="2F5496" w:themeColor="accent1" w:themeShade="BF"/>
                <w:sz w:val="28"/>
                <w:szCs w:val="28"/>
              </w:rPr>
            </w:r>
            <w:r w:rsidRPr="005B12E9">
              <w:rPr>
                <w:noProof/>
                <w:webHidden/>
                <w:color w:val="2F5496" w:themeColor="accent1" w:themeShade="BF"/>
                <w:sz w:val="28"/>
                <w:szCs w:val="28"/>
              </w:rPr>
              <w:fldChar w:fldCharType="separate"/>
            </w:r>
            <w:r w:rsidRPr="005B12E9">
              <w:rPr>
                <w:noProof/>
                <w:webHidden/>
                <w:color w:val="2F5496" w:themeColor="accent1" w:themeShade="BF"/>
                <w:sz w:val="28"/>
                <w:szCs w:val="28"/>
              </w:rPr>
              <w:t>9</w:t>
            </w:r>
            <w:r w:rsidRPr="005B12E9">
              <w:rPr>
                <w:noProof/>
                <w:webHidden/>
                <w:color w:val="2F5496" w:themeColor="accent1" w:themeShade="BF"/>
                <w:sz w:val="28"/>
                <w:szCs w:val="28"/>
              </w:rPr>
              <w:fldChar w:fldCharType="end"/>
            </w:r>
          </w:hyperlink>
        </w:p>
        <w:p w14:paraId="48487CC5" w14:textId="503C8FFC" w:rsidR="009A7087" w:rsidRDefault="009A7087">
          <w:r w:rsidRPr="005B12E9">
            <w:rPr>
              <w:b/>
              <w:bCs/>
              <w:noProof/>
              <w:color w:val="2F5496" w:themeColor="accent1" w:themeShade="BF"/>
              <w:sz w:val="28"/>
              <w:szCs w:val="28"/>
            </w:rPr>
            <w:lastRenderedPageBreak/>
            <w:fldChar w:fldCharType="end"/>
          </w:r>
        </w:p>
      </w:sdtContent>
    </w:sdt>
    <w:p w14:paraId="1755D20F" w14:textId="77777777" w:rsidR="003540A3" w:rsidRPr="00B70ED4" w:rsidRDefault="003540A3" w:rsidP="003540A3">
      <w:pPr>
        <w:keepNext/>
        <w:keepLines/>
        <w:spacing w:before="240" w:line="259" w:lineRule="auto"/>
        <w:outlineLvl w:val="0"/>
        <w:rPr>
          <w:rFonts w:ascii="Calibri Light" w:eastAsia="Times New Roman" w:hAnsi="Calibri Light" w:cs="Times New Roman"/>
          <w:b/>
          <w:bCs/>
          <w:color w:val="2F5496" w:themeColor="accent1" w:themeShade="BF"/>
          <w:sz w:val="32"/>
          <w:szCs w:val="32"/>
        </w:rPr>
      </w:pPr>
      <w:bookmarkStart w:id="1" w:name="_Toc72594304"/>
      <w:bookmarkStart w:id="2" w:name="_Toc73387023"/>
      <w:r w:rsidRPr="00B70ED4">
        <w:rPr>
          <w:rFonts w:ascii="Calibri Light" w:eastAsia="Times New Roman" w:hAnsi="Calibri Light" w:cs="Times New Roman"/>
          <w:b/>
          <w:bCs/>
          <w:color w:val="2F5496" w:themeColor="accent1" w:themeShade="BF"/>
          <w:sz w:val="32"/>
          <w:szCs w:val="32"/>
        </w:rPr>
        <w:t xml:space="preserve">Table 1: </w:t>
      </w:r>
      <w:bookmarkStart w:id="3" w:name="_Hlk50560193"/>
      <w:r w:rsidRPr="00B70ED4">
        <w:rPr>
          <w:rFonts w:ascii="Calibri Light" w:eastAsia="Times New Roman" w:hAnsi="Calibri Light" w:cs="Times New Roman"/>
          <w:b/>
          <w:bCs/>
          <w:color w:val="2F5496" w:themeColor="accent1" w:themeShade="BF"/>
          <w:sz w:val="32"/>
          <w:szCs w:val="32"/>
        </w:rPr>
        <w:t>MIA datasets</w:t>
      </w:r>
      <w:bookmarkEnd w:id="1"/>
      <w:bookmarkEnd w:id="2"/>
    </w:p>
    <w:p w14:paraId="5268465D" w14:textId="77777777" w:rsidR="003540A3" w:rsidRPr="003540A3" w:rsidRDefault="003540A3" w:rsidP="003540A3">
      <w:pPr>
        <w:spacing w:after="160" w:line="259" w:lineRule="auto"/>
        <w:rPr>
          <w:rFonts w:ascii="Calibri" w:eastAsia="PMingLiU" w:hAnsi="Calibri" w:cs="Times New Roman"/>
          <w:sz w:val="24"/>
          <w:szCs w:val="24"/>
        </w:rPr>
      </w:pPr>
    </w:p>
    <w:tbl>
      <w:tblPr>
        <w:tblStyle w:val="TableGrid1"/>
        <w:tblW w:w="9265" w:type="dxa"/>
        <w:tblInd w:w="-90"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520"/>
        <w:gridCol w:w="6745"/>
      </w:tblGrid>
      <w:tr w:rsidR="0091557F" w:rsidRPr="003540A3" w14:paraId="54B60DC7" w14:textId="77777777" w:rsidTr="0091557F">
        <w:tc>
          <w:tcPr>
            <w:tcW w:w="2520" w:type="dxa"/>
            <w:shd w:val="clear" w:color="auto" w:fill="auto"/>
          </w:tcPr>
          <w:bookmarkEnd w:id="3"/>
          <w:p w14:paraId="0560517A" w14:textId="77777777" w:rsidR="0091557F" w:rsidRPr="0091557F" w:rsidRDefault="0091557F" w:rsidP="0091557F">
            <w:pPr>
              <w:keepNext/>
              <w:keepLines/>
              <w:spacing w:before="120" w:after="120"/>
              <w:jc w:val="both"/>
              <w:rPr>
                <w:rFonts w:ascii="Calibri" w:hAnsi="Calibri" w:cs="Times New Roman"/>
                <w:sz w:val="24"/>
                <w:szCs w:val="24"/>
              </w:rPr>
            </w:pPr>
            <w:r w:rsidRPr="0091557F">
              <w:rPr>
                <w:rFonts w:ascii="Calibri" w:hAnsi="Calibri" w:cs="Times New Roman"/>
                <w:sz w:val="24"/>
                <w:szCs w:val="24"/>
              </w:rPr>
              <w:t>MIA-Authority</w:t>
            </w:r>
          </w:p>
        </w:tc>
        <w:tc>
          <w:tcPr>
            <w:tcW w:w="6745" w:type="dxa"/>
            <w:shd w:val="clear" w:color="auto" w:fill="auto"/>
          </w:tcPr>
          <w:p w14:paraId="5B227A2E" w14:textId="7CAC3FB3" w:rsidR="0091557F" w:rsidRPr="0091557F" w:rsidRDefault="0091557F" w:rsidP="0091557F">
            <w:pPr>
              <w:keepNext/>
              <w:keepLines/>
              <w:spacing w:before="120" w:after="120"/>
              <w:jc w:val="both"/>
              <w:rPr>
                <w:rFonts w:ascii="Calibri" w:hAnsi="Calibri" w:cs="Times New Roman"/>
                <w:sz w:val="24"/>
                <w:szCs w:val="24"/>
              </w:rPr>
            </w:pPr>
            <w:r w:rsidRPr="00D318AB">
              <w:rPr>
                <w:rFonts w:ascii="Calibri" w:hAnsi="Calibri" w:cs="Times New Roman"/>
                <w:sz w:val="24"/>
                <w:szCs w:val="24"/>
              </w:rPr>
              <w:t xml:space="preserve">Annual scores </w:t>
            </w:r>
            <w:r>
              <w:rPr>
                <w:rFonts w:ascii="Calibri" w:hAnsi="Calibri" w:cs="Times New Roman"/>
                <w:sz w:val="24"/>
                <w:szCs w:val="24"/>
              </w:rPr>
              <w:t xml:space="preserve">on Delegation and Pooling </w:t>
            </w:r>
            <w:r w:rsidRPr="00D318AB">
              <w:rPr>
                <w:rFonts w:ascii="Calibri" w:hAnsi="Calibri" w:cs="Times New Roman"/>
                <w:sz w:val="24"/>
                <w:szCs w:val="24"/>
              </w:rPr>
              <w:t xml:space="preserve">for each </w:t>
            </w:r>
            <w:r>
              <w:rPr>
                <w:rFonts w:ascii="Calibri" w:hAnsi="Calibri" w:cs="Times New Roman"/>
                <w:sz w:val="24"/>
                <w:szCs w:val="24"/>
              </w:rPr>
              <w:t xml:space="preserve">international governmental organization </w:t>
            </w:r>
            <w:r w:rsidRPr="00D318AB">
              <w:rPr>
                <w:rFonts w:ascii="Calibri" w:hAnsi="Calibri" w:cs="Times New Roman"/>
                <w:sz w:val="24"/>
                <w:szCs w:val="24"/>
              </w:rPr>
              <w:t>from 1950-201</w:t>
            </w:r>
            <w:r>
              <w:rPr>
                <w:rFonts w:ascii="Calibri" w:hAnsi="Calibri" w:cs="Times New Roman"/>
                <w:sz w:val="24"/>
                <w:szCs w:val="24"/>
              </w:rPr>
              <w:t>9</w:t>
            </w:r>
            <w:r w:rsidRPr="00D318AB">
              <w:rPr>
                <w:rFonts w:ascii="Calibri" w:hAnsi="Calibri" w:cs="Times New Roman"/>
                <w:sz w:val="24"/>
                <w:szCs w:val="24"/>
              </w:rPr>
              <w:t>. Each row breaks a</w:t>
            </w:r>
            <w:r>
              <w:rPr>
                <w:rFonts w:ascii="Calibri" w:hAnsi="Calibri" w:cs="Times New Roman"/>
                <w:sz w:val="24"/>
                <w:szCs w:val="24"/>
              </w:rPr>
              <w:t>n IO</w:t>
            </w:r>
            <w:r w:rsidRPr="00D318AB">
              <w:rPr>
                <w:rFonts w:ascii="Calibri" w:hAnsi="Calibri" w:cs="Times New Roman"/>
                <w:sz w:val="24"/>
                <w:szCs w:val="24"/>
              </w:rPr>
              <w:t xml:space="preserve">–year down into </w:t>
            </w:r>
            <w:r>
              <w:rPr>
                <w:rFonts w:ascii="Calibri" w:hAnsi="Calibri" w:cs="Times New Roman"/>
                <w:sz w:val="24"/>
                <w:szCs w:val="24"/>
              </w:rPr>
              <w:t>delegation, pooling, and their components</w:t>
            </w:r>
            <w:r w:rsidRPr="00D318AB">
              <w:rPr>
                <w:rFonts w:ascii="Calibri" w:hAnsi="Calibri" w:cs="Times New Roman"/>
                <w:sz w:val="24"/>
                <w:szCs w:val="24"/>
              </w:rPr>
              <w:t>.</w:t>
            </w:r>
          </w:p>
        </w:tc>
      </w:tr>
      <w:tr w:rsidR="0091557F" w:rsidRPr="003540A3" w14:paraId="7894E5B0" w14:textId="77777777" w:rsidTr="00897D64">
        <w:tc>
          <w:tcPr>
            <w:tcW w:w="2520" w:type="dxa"/>
            <w:tcBorders>
              <w:top w:val="single" w:sz="4" w:space="0" w:color="auto"/>
              <w:bottom w:val="single" w:sz="4" w:space="0" w:color="auto"/>
            </w:tcBorders>
          </w:tcPr>
          <w:p w14:paraId="24816C3C" w14:textId="77777777" w:rsidR="0091557F" w:rsidRPr="003540A3" w:rsidRDefault="0091557F" w:rsidP="0091557F">
            <w:pPr>
              <w:keepNext/>
              <w:keepLines/>
              <w:spacing w:after="120"/>
              <w:jc w:val="both"/>
              <w:rPr>
                <w:rFonts w:ascii="Calibri" w:hAnsi="Calibri" w:cs="Times New Roman"/>
                <w:sz w:val="24"/>
                <w:szCs w:val="24"/>
              </w:rPr>
            </w:pPr>
            <w:r w:rsidRPr="003540A3">
              <w:rPr>
                <w:rFonts w:ascii="Calibri" w:hAnsi="Calibri" w:cs="Times New Roman"/>
                <w:sz w:val="24"/>
                <w:szCs w:val="24"/>
              </w:rPr>
              <w:t>MIA-Master data</w:t>
            </w:r>
          </w:p>
        </w:tc>
        <w:tc>
          <w:tcPr>
            <w:tcW w:w="6745" w:type="dxa"/>
          </w:tcPr>
          <w:p w14:paraId="142207E0" w14:textId="724C13D5" w:rsidR="0091557F" w:rsidRPr="003540A3" w:rsidRDefault="0091557F" w:rsidP="0091557F">
            <w:pPr>
              <w:keepNext/>
              <w:keepLines/>
              <w:spacing w:after="120"/>
              <w:jc w:val="both"/>
              <w:rPr>
                <w:rFonts w:ascii="Calibri" w:hAnsi="Calibri" w:cs="Times New Roman"/>
                <w:sz w:val="24"/>
                <w:szCs w:val="24"/>
              </w:rPr>
            </w:pPr>
            <w:r w:rsidRPr="009E13B5">
              <w:rPr>
                <w:rFonts w:ascii="Calibri" w:hAnsi="Calibri" w:cs="Times New Roman"/>
                <w:sz w:val="24"/>
                <w:szCs w:val="24"/>
              </w:rPr>
              <w:t>Annual scores for each scoring indicator, which presents the data at the most disaggregated level. The unit of analysis is IO-year-body-decision area-decision stage. Please use this dataset if you would like to compose your own authority indicators.</w:t>
            </w:r>
          </w:p>
        </w:tc>
      </w:tr>
      <w:tr w:rsidR="003540A3" w:rsidRPr="003540A3" w14:paraId="7D8C5DE6" w14:textId="77777777" w:rsidTr="00B804CD">
        <w:tc>
          <w:tcPr>
            <w:tcW w:w="2520" w:type="dxa"/>
            <w:tcBorders>
              <w:top w:val="single" w:sz="4" w:space="0" w:color="auto"/>
              <w:bottom w:val="single" w:sz="4" w:space="0" w:color="auto"/>
            </w:tcBorders>
          </w:tcPr>
          <w:p w14:paraId="033C9A2C" w14:textId="77777777" w:rsidR="003540A3" w:rsidRPr="003540A3" w:rsidRDefault="003540A3" w:rsidP="003540A3">
            <w:pPr>
              <w:keepNext/>
              <w:keepLines/>
              <w:spacing w:after="120"/>
              <w:jc w:val="both"/>
              <w:rPr>
                <w:rFonts w:ascii="Calibri" w:hAnsi="Calibri" w:cs="Times New Roman"/>
                <w:sz w:val="24"/>
                <w:szCs w:val="24"/>
              </w:rPr>
            </w:pPr>
            <w:r w:rsidRPr="003540A3">
              <w:rPr>
                <w:rFonts w:ascii="Calibri" w:hAnsi="Calibri" w:cs="Times New Roman"/>
                <w:sz w:val="24"/>
                <w:szCs w:val="24"/>
              </w:rPr>
              <w:t>MIA IO excel</w:t>
            </w:r>
          </w:p>
        </w:tc>
        <w:tc>
          <w:tcPr>
            <w:tcW w:w="6745" w:type="dxa"/>
            <w:tcBorders>
              <w:top w:val="single" w:sz="4" w:space="0" w:color="auto"/>
              <w:bottom w:val="single" w:sz="4" w:space="0" w:color="auto"/>
            </w:tcBorders>
          </w:tcPr>
          <w:p w14:paraId="46F34434" w14:textId="77777777" w:rsidR="003540A3" w:rsidRPr="003540A3" w:rsidRDefault="003540A3" w:rsidP="003540A3">
            <w:pPr>
              <w:keepNext/>
              <w:keepLines/>
              <w:spacing w:after="120"/>
              <w:jc w:val="both"/>
              <w:rPr>
                <w:rFonts w:ascii="Calibri" w:hAnsi="Calibri" w:cs="Times New Roman"/>
                <w:sz w:val="24"/>
                <w:szCs w:val="24"/>
              </w:rPr>
            </w:pPr>
            <w:r w:rsidRPr="003540A3">
              <w:rPr>
                <w:rFonts w:ascii="Calibri" w:hAnsi="Calibri" w:cs="Times New Roman"/>
                <w:sz w:val="24"/>
                <w:szCs w:val="24"/>
              </w:rPr>
              <w:t>IO-specific excel that reports a matrix where the unit of observation is the IO body at a decision stage in a decision area in a year of reform. This is the most complete record of our coding for a particular IO. These IO excel files contain some scoring that is not reflected in the MIA-Master data.</w:t>
            </w:r>
          </w:p>
        </w:tc>
      </w:tr>
      <w:tr w:rsidR="003540A3" w:rsidRPr="003540A3" w14:paraId="7766696A" w14:textId="77777777" w:rsidTr="00B70ED4">
        <w:tc>
          <w:tcPr>
            <w:tcW w:w="2520" w:type="dxa"/>
            <w:tcBorders>
              <w:top w:val="single" w:sz="4" w:space="0" w:color="auto"/>
              <w:bottom w:val="single" w:sz="4" w:space="0" w:color="auto"/>
            </w:tcBorders>
          </w:tcPr>
          <w:p w14:paraId="0CFB3DB0" w14:textId="77777777" w:rsidR="003540A3" w:rsidRPr="003540A3" w:rsidRDefault="003540A3" w:rsidP="003540A3">
            <w:pPr>
              <w:keepNext/>
              <w:keepLines/>
              <w:spacing w:after="120"/>
              <w:jc w:val="both"/>
              <w:rPr>
                <w:rFonts w:ascii="Calibri" w:hAnsi="Calibri" w:cs="Times New Roman"/>
                <w:sz w:val="24"/>
                <w:szCs w:val="24"/>
              </w:rPr>
            </w:pPr>
            <w:r w:rsidRPr="003540A3">
              <w:rPr>
                <w:rFonts w:ascii="Calibri" w:hAnsi="Calibri" w:cs="Times New Roman"/>
                <w:sz w:val="24"/>
                <w:szCs w:val="24"/>
              </w:rPr>
              <w:t xml:space="preserve">MIA IO profile </w:t>
            </w:r>
          </w:p>
        </w:tc>
        <w:tc>
          <w:tcPr>
            <w:tcW w:w="6745" w:type="dxa"/>
            <w:tcBorders>
              <w:top w:val="single" w:sz="4" w:space="0" w:color="auto"/>
              <w:bottom w:val="single" w:sz="4" w:space="0" w:color="auto"/>
            </w:tcBorders>
          </w:tcPr>
          <w:p w14:paraId="1D7A499A" w14:textId="77777777" w:rsidR="003540A3" w:rsidRPr="003540A3" w:rsidRDefault="003540A3" w:rsidP="003540A3">
            <w:pPr>
              <w:keepNext/>
              <w:keepLines/>
              <w:spacing w:after="120"/>
              <w:jc w:val="both"/>
              <w:rPr>
                <w:rFonts w:ascii="Calibri" w:hAnsi="Calibri" w:cs="Times New Roman"/>
                <w:sz w:val="24"/>
                <w:szCs w:val="24"/>
              </w:rPr>
            </w:pPr>
            <w:r w:rsidRPr="003540A3">
              <w:rPr>
                <w:rFonts w:ascii="Calibri" w:hAnsi="Calibri" w:cs="Times New Roman"/>
                <w:sz w:val="24"/>
                <w:szCs w:val="24"/>
              </w:rPr>
              <w:t>The narrative of each IO contains a brief history of the IO as well as the justification (and sourcing) of each coding decision that is recorded in MIA IO excel.</w:t>
            </w:r>
          </w:p>
        </w:tc>
      </w:tr>
      <w:tr w:rsidR="00B70ED4" w:rsidRPr="003540A3" w14:paraId="356A1EF4" w14:textId="77777777" w:rsidTr="00B70ED4">
        <w:tc>
          <w:tcPr>
            <w:tcW w:w="2520" w:type="dxa"/>
            <w:tcBorders>
              <w:top w:val="single" w:sz="4" w:space="0" w:color="auto"/>
              <w:bottom w:val="single" w:sz="12" w:space="0" w:color="auto"/>
            </w:tcBorders>
            <w:shd w:val="clear" w:color="auto" w:fill="BDD6EE" w:themeFill="accent5" w:themeFillTint="66"/>
          </w:tcPr>
          <w:p w14:paraId="4247CB53" w14:textId="6928CA2F" w:rsidR="00B70ED4" w:rsidRPr="003540A3" w:rsidRDefault="00B70ED4" w:rsidP="00B70ED4">
            <w:pPr>
              <w:keepNext/>
              <w:keepLines/>
              <w:spacing w:after="120"/>
              <w:jc w:val="both"/>
              <w:rPr>
                <w:rFonts w:ascii="Calibri" w:hAnsi="Calibri" w:cs="Times New Roman"/>
                <w:sz w:val="24"/>
                <w:szCs w:val="24"/>
              </w:rPr>
            </w:pPr>
            <w:r w:rsidRPr="003540A3">
              <w:rPr>
                <w:rFonts w:ascii="Calibri" w:hAnsi="Calibri" w:cs="Times New Roman"/>
                <w:b/>
                <w:bCs/>
                <w:sz w:val="24"/>
                <w:szCs w:val="24"/>
              </w:rPr>
              <w:t>MIA-Policy</w:t>
            </w:r>
          </w:p>
        </w:tc>
        <w:tc>
          <w:tcPr>
            <w:tcW w:w="6745" w:type="dxa"/>
            <w:tcBorders>
              <w:top w:val="single" w:sz="4" w:space="0" w:color="auto"/>
              <w:bottom w:val="single" w:sz="12" w:space="0" w:color="auto"/>
            </w:tcBorders>
            <w:shd w:val="clear" w:color="auto" w:fill="BDD6EE" w:themeFill="accent5" w:themeFillTint="66"/>
          </w:tcPr>
          <w:p w14:paraId="57500F5C" w14:textId="5FBA1A8E" w:rsidR="00B70ED4" w:rsidRPr="003540A3" w:rsidRDefault="00B70ED4" w:rsidP="00B70ED4">
            <w:pPr>
              <w:keepNext/>
              <w:keepLines/>
              <w:spacing w:after="120"/>
              <w:jc w:val="both"/>
              <w:rPr>
                <w:rFonts w:ascii="Calibri" w:hAnsi="Calibri" w:cs="Times New Roman"/>
                <w:sz w:val="24"/>
                <w:szCs w:val="24"/>
              </w:rPr>
            </w:pPr>
            <w:r w:rsidRPr="003540A3">
              <w:rPr>
                <w:rFonts w:ascii="Calibri" w:hAnsi="Calibri" w:cs="Times New Roman"/>
                <w:sz w:val="24"/>
                <w:szCs w:val="24"/>
              </w:rPr>
              <w:t xml:space="preserve">Annual scores </w:t>
            </w:r>
            <w:r>
              <w:rPr>
                <w:rFonts w:ascii="Calibri" w:hAnsi="Calibri" w:cs="Times New Roman"/>
                <w:sz w:val="24"/>
                <w:szCs w:val="24"/>
              </w:rPr>
              <w:t xml:space="preserve">on policy scope </w:t>
            </w:r>
            <w:r w:rsidRPr="003540A3">
              <w:rPr>
                <w:rFonts w:ascii="Calibri" w:hAnsi="Calibri" w:cs="Times New Roman"/>
                <w:sz w:val="24"/>
                <w:szCs w:val="24"/>
              </w:rPr>
              <w:t>for each international governmental organization from 1950-2017. Each row breaks an IO–year down by policy area, policy scope, core policy, and flanking policy.</w:t>
            </w:r>
            <w:r>
              <w:rPr>
                <w:rFonts w:ascii="Calibri" w:hAnsi="Calibri" w:cs="Times New Roman"/>
                <w:sz w:val="24"/>
                <w:szCs w:val="24"/>
              </w:rPr>
              <w:t xml:space="preserve"> </w:t>
            </w:r>
            <w:r w:rsidR="004210EF">
              <w:rPr>
                <w:rFonts w:ascii="Calibri" w:hAnsi="Calibri" w:cs="Times New Roman"/>
                <w:sz w:val="24"/>
                <w:szCs w:val="24"/>
              </w:rPr>
              <w:t xml:space="preserve">Accompanied by </w:t>
            </w:r>
            <w:r>
              <w:rPr>
                <w:rFonts w:ascii="Calibri" w:hAnsi="Calibri" w:cs="Times New Roman"/>
                <w:sz w:val="24"/>
                <w:szCs w:val="24"/>
              </w:rPr>
              <w:t xml:space="preserve">a) two excel files with documentation on coding and b) the </w:t>
            </w:r>
            <w:proofErr w:type="spellStart"/>
            <w:r>
              <w:rPr>
                <w:rFonts w:ascii="Calibri" w:hAnsi="Calibri" w:cs="Times New Roman"/>
                <w:sz w:val="24"/>
                <w:szCs w:val="24"/>
              </w:rPr>
              <w:t>stata</w:t>
            </w:r>
            <w:proofErr w:type="spellEnd"/>
            <w:r>
              <w:rPr>
                <w:rFonts w:ascii="Calibri" w:hAnsi="Calibri" w:cs="Times New Roman"/>
                <w:sz w:val="24"/>
                <w:szCs w:val="24"/>
              </w:rPr>
              <w:t xml:space="preserve"> file with the scores.</w:t>
            </w:r>
          </w:p>
        </w:tc>
      </w:tr>
    </w:tbl>
    <w:p w14:paraId="2EE70ADC" w14:textId="47544B1D" w:rsidR="003540A3" w:rsidRPr="003540A3" w:rsidRDefault="003540A3" w:rsidP="003540A3">
      <w:pPr>
        <w:spacing w:before="120" w:after="120"/>
        <w:rPr>
          <w:rFonts w:ascii="Calibri" w:eastAsia="PMingLiU" w:hAnsi="Calibri" w:cs="Times New Roman"/>
          <w:sz w:val="24"/>
          <w:szCs w:val="24"/>
        </w:rPr>
      </w:pPr>
      <w:r w:rsidRPr="003540A3">
        <w:rPr>
          <w:rFonts w:ascii="Calibri" w:eastAsia="PMingLiU" w:hAnsi="Calibri" w:cs="Times New Roman"/>
          <w:sz w:val="24"/>
          <w:szCs w:val="24"/>
        </w:rPr>
        <w:t xml:space="preserve">A codebook accompanies each dataset. </w:t>
      </w:r>
      <w:r w:rsidRPr="003540A3">
        <w:rPr>
          <w:rFonts w:ascii="Calibri" w:eastAsia="PMingLiU" w:hAnsi="Calibri" w:cs="Times New Roman"/>
          <w:b/>
          <w:bCs/>
          <w:sz w:val="24"/>
          <w:szCs w:val="24"/>
        </w:rPr>
        <w:t>This is the codebook for MIA-</w:t>
      </w:r>
      <w:r w:rsidR="00B70ED4">
        <w:rPr>
          <w:rFonts w:ascii="Calibri" w:eastAsia="PMingLiU" w:hAnsi="Calibri" w:cs="Times New Roman"/>
          <w:b/>
          <w:bCs/>
          <w:sz w:val="24"/>
          <w:szCs w:val="24"/>
        </w:rPr>
        <w:t>Policy</w:t>
      </w:r>
      <w:r w:rsidRPr="003540A3">
        <w:rPr>
          <w:rFonts w:ascii="Calibri" w:eastAsia="PMingLiU" w:hAnsi="Calibri" w:cs="Times New Roman"/>
          <w:b/>
          <w:bCs/>
          <w:sz w:val="24"/>
          <w:szCs w:val="24"/>
        </w:rPr>
        <w:t>.</w:t>
      </w:r>
    </w:p>
    <w:p w14:paraId="70985D6E" w14:textId="77777777" w:rsidR="003540A3" w:rsidRPr="003540A3" w:rsidRDefault="003540A3" w:rsidP="003540A3">
      <w:pPr>
        <w:spacing w:after="160" w:line="259" w:lineRule="auto"/>
        <w:rPr>
          <w:rFonts w:ascii="Calibri" w:eastAsia="PMingLiU" w:hAnsi="Calibri" w:cs="Times New Roman"/>
          <w:sz w:val="24"/>
          <w:szCs w:val="24"/>
        </w:rPr>
      </w:pPr>
      <w:r w:rsidRPr="003540A3">
        <w:rPr>
          <w:rFonts w:ascii="Calibri" w:eastAsia="PMingLiU" w:hAnsi="Calibri" w:cs="Times New Roman"/>
          <w:sz w:val="24"/>
          <w:szCs w:val="24"/>
        </w:rPr>
        <w:br w:type="page"/>
      </w:r>
    </w:p>
    <w:p w14:paraId="0E6E8370" w14:textId="77777777" w:rsidR="00B65B68" w:rsidRPr="00B70ED4" w:rsidRDefault="00B65B68" w:rsidP="00113746">
      <w:pPr>
        <w:keepNext/>
        <w:keepLines/>
        <w:spacing w:before="240" w:after="240" w:line="259" w:lineRule="auto"/>
        <w:outlineLvl w:val="0"/>
        <w:rPr>
          <w:rFonts w:ascii="Calibri Light" w:eastAsia="MS Gothic" w:hAnsi="Calibri Light" w:cs="Times New Roman"/>
          <w:color w:val="2F5496" w:themeColor="accent1" w:themeShade="BF"/>
          <w:sz w:val="32"/>
          <w:szCs w:val="28"/>
        </w:rPr>
      </w:pPr>
      <w:bookmarkStart w:id="4" w:name="_Toc72594305"/>
      <w:bookmarkStart w:id="5" w:name="_Toc73387024"/>
      <w:r w:rsidRPr="00B70ED4">
        <w:rPr>
          <w:rFonts w:ascii="Calibri Light" w:eastAsia="MS Gothic" w:hAnsi="Calibri Light" w:cs="Times New Roman"/>
          <w:b/>
          <w:color w:val="2F5496" w:themeColor="accent1" w:themeShade="BF"/>
          <w:sz w:val="32"/>
          <w:szCs w:val="28"/>
        </w:rPr>
        <w:lastRenderedPageBreak/>
        <w:t>Unit of analysis</w:t>
      </w:r>
      <w:bookmarkEnd w:id="4"/>
      <w:bookmarkEnd w:id="5"/>
      <w:r w:rsidRPr="00B70ED4">
        <w:rPr>
          <w:rFonts w:ascii="Calibri Light" w:eastAsia="MS Gothic" w:hAnsi="Calibri Light" w:cs="Times New Roman"/>
          <w:b/>
          <w:color w:val="2F5496" w:themeColor="accent1" w:themeShade="BF"/>
          <w:sz w:val="32"/>
          <w:szCs w:val="28"/>
        </w:rPr>
        <w:t xml:space="preserve"> </w:t>
      </w:r>
    </w:p>
    <w:p w14:paraId="40B505E7" w14:textId="77777777" w:rsidR="00B65B68" w:rsidRPr="00B65B68" w:rsidRDefault="00B65B68" w:rsidP="00B65B68">
      <w:pPr>
        <w:spacing w:after="120"/>
        <w:jc w:val="both"/>
        <w:rPr>
          <w:rFonts w:ascii="Calibri" w:eastAsia="PMingLiU" w:hAnsi="Calibri" w:cs="Times New Roman"/>
          <w:sz w:val="24"/>
          <w:szCs w:val="24"/>
        </w:rPr>
      </w:pPr>
      <w:r w:rsidRPr="00B65B68">
        <w:rPr>
          <w:rFonts w:ascii="Calibri" w:eastAsia="PMingLiU" w:hAnsi="Calibri" w:cs="Times New Roman"/>
          <w:sz w:val="24"/>
          <w:szCs w:val="24"/>
        </w:rPr>
        <w:t xml:space="preserve">The unit of analysis is the individual international governmental organization (henceforth international organization or IO) which we define as a formal organization for collective decision making among at least three member states. An IO is international in that it is constituted among national governments. It is an organization in that it is structured by rules for a continuous purpose. </w:t>
      </w:r>
    </w:p>
    <w:p w14:paraId="7BB03AD1" w14:textId="189DCBB6" w:rsidR="00B65B68" w:rsidRPr="00B65B68" w:rsidRDefault="00B65B68" w:rsidP="00B65B68">
      <w:pPr>
        <w:spacing w:after="120"/>
        <w:jc w:val="both"/>
        <w:rPr>
          <w:rFonts w:ascii="Calibri" w:eastAsia="PMingLiU" w:hAnsi="Calibri" w:cs="Times New Roman"/>
          <w:sz w:val="24"/>
          <w:szCs w:val="24"/>
        </w:rPr>
      </w:pPr>
      <w:r w:rsidRPr="00B65B68">
        <w:rPr>
          <w:rFonts w:ascii="Calibri" w:eastAsia="PMingLiU" w:hAnsi="Calibri" w:cs="Times New Roman"/>
          <w:sz w:val="24"/>
          <w:szCs w:val="24"/>
          <w:u w:val="single"/>
        </w:rPr>
        <w:t>How many IOs do we identify</w:t>
      </w:r>
      <w:r w:rsidRPr="00B65B68">
        <w:rPr>
          <w:rFonts w:ascii="Calibri" w:eastAsia="PMingLiU" w:hAnsi="Calibri" w:cs="Times New Roman"/>
          <w:sz w:val="24"/>
          <w:szCs w:val="24"/>
        </w:rPr>
        <w:t>? We code 76 international organizations over the course of 1950-201</w:t>
      </w:r>
      <w:r w:rsidR="00A20DA7">
        <w:rPr>
          <w:rFonts w:ascii="Calibri" w:eastAsia="PMingLiU" w:hAnsi="Calibri" w:cs="Times New Roman"/>
          <w:sz w:val="24"/>
          <w:szCs w:val="24"/>
        </w:rPr>
        <w:t>9 (1950-2017 for policy scope)</w:t>
      </w:r>
      <w:r w:rsidRPr="00B65B68">
        <w:rPr>
          <w:rFonts w:ascii="Calibri" w:eastAsia="PMingLiU" w:hAnsi="Calibri" w:cs="Times New Roman"/>
          <w:sz w:val="24"/>
          <w:szCs w:val="24"/>
        </w:rPr>
        <w:t>.</w:t>
      </w:r>
    </w:p>
    <w:p w14:paraId="32CD6434" w14:textId="232E0904" w:rsidR="00B65B68" w:rsidRPr="00B65B68" w:rsidRDefault="00B65B68" w:rsidP="00B65B68">
      <w:pPr>
        <w:spacing w:after="120"/>
        <w:jc w:val="both"/>
        <w:rPr>
          <w:rFonts w:ascii="Calibri" w:eastAsia="PMingLiU" w:hAnsi="Calibri" w:cs="Times New Roman"/>
          <w:sz w:val="24"/>
          <w:szCs w:val="24"/>
        </w:rPr>
      </w:pPr>
      <w:r w:rsidRPr="00B65B68">
        <w:rPr>
          <w:rFonts w:ascii="Calibri" w:eastAsia="PMingLiU" w:hAnsi="Calibri" w:cs="Times New Roman"/>
          <w:sz w:val="24"/>
          <w:szCs w:val="24"/>
          <w:u w:val="single"/>
        </w:rPr>
        <w:t>What do we measure</w:t>
      </w:r>
      <w:r w:rsidRPr="00B65B68">
        <w:rPr>
          <w:rFonts w:ascii="Calibri" w:eastAsia="PMingLiU" w:hAnsi="Calibri" w:cs="Times New Roman"/>
          <w:sz w:val="24"/>
          <w:szCs w:val="24"/>
        </w:rPr>
        <w:t xml:space="preserve">? </w:t>
      </w:r>
      <w:r w:rsidR="009D6DF6">
        <w:rPr>
          <w:rFonts w:ascii="Calibri" w:eastAsia="PMingLiU" w:hAnsi="Calibri" w:cs="Times New Roman"/>
          <w:sz w:val="24"/>
          <w:szCs w:val="24"/>
        </w:rPr>
        <w:t>We measure the i</w:t>
      </w:r>
      <w:r w:rsidRPr="00B65B68">
        <w:rPr>
          <w:rFonts w:ascii="Calibri" w:eastAsia="PMingLiU" w:hAnsi="Calibri" w:cs="Times New Roman"/>
          <w:sz w:val="24"/>
          <w:szCs w:val="24"/>
        </w:rPr>
        <w:t>nternational authority</w:t>
      </w:r>
      <w:r w:rsidR="009D6DF6">
        <w:rPr>
          <w:rFonts w:ascii="Calibri" w:eastAsia="PMingLiU" w:hAnsi="Calibri" w:cs="Times New Roman"/>
          <w:sz w:val="24"/>
          <w:szCs w:val="24"/>
        </w:rPr>
        <w:t xml:space="preserve"> and policy portfolio of an IO. International authority is defined as </w:t>
      </w:r>
      <w:r w:rsidRPr="00B65B68">
        <w:rPr>
          <w:rFonts w:ascii="Calibri" w:eastAsia="PMingLiU" w:hAnsi="Calibri" w:cs="Times New Roman"/>
          <w:sz w:val="24"/>
          <w:szCs w:val="24"/>
        </w:rPr>
        <w:t xml:space="preserve">the power to make collective decisions </w:t>
      </w:r>
      <w:r w:rsidR="009D6DF6">
        <w:rPr>
          <w:rFonts w:ascii="Calibri" w:eastAsia="PMingLiU" w:hAnsi="Calibri" w:cs="Times New Roman"/>
          <w:sz w:val="24"/>
          <w:szCs w:val="24"/>
        </w:rPr>
        <w:t xml:space="preserve">in the international domain </w:t>
      </w:r>
      <w:r w:rsidRPr="00B65B68">
        <w:rPr>
          <w:rFonts w:ascii="Calibri" w:eastAsia="PMingLiU" w:hAnsi="Calibri" w:cs="Times New Roman"/>
          <w:sz w:val="24"/>
          <w:szCs w:val="24"/>
        </w:rPr>
        <w:t>based on a recognized obligation to obey.  We conceptualize international authority as delegation, the conditional grant of authority by member states to an independent body, and pooling, the joint exercise of authority by member states.</w:t>
      </w:r>
      <w:r>
        <w:rPr>
          <w:rFonts w:ascii="Calibri" w:eastAsia="PMingLiU" w:hAnsi="Calibri" w:cs="Times New Roman"/>
          <w:sz w:val="24"/>
          <w:szCs w:val="24"/>
        </w:rPr>
        <w:t xml:space="preserve"> </w:t>
      </w:r>
      <w:r w:rsidR="009D6DF6">
        <w:rPr>
          <w:rFonts w:ascii="Calibri" w:eastAsia="PMingLiU" w:hAnsi="Calibri" w:cs="Times New Roman"/>
          <w:sz w:val="24"/>
          <w:szCs w:val="24"/>
        </w:rPr>
        <w:t>Policy scope refers to t</w:t>
      </w:r>
      <w:r w:rsidR="009D6DF6" w:rsidRPr="009D6DF6">
        <w:rPr>
          <w:rFonts w:ascii="Calibri" w:eastAsia="PMingLiU" w:hAnsi="Calibri" w:cs="Times New Roman"/>
          <w:sz w:val="24"/>
          <w:szCs w:val="24"/>
        </w:rPr>
        <w:t>he range of policies for which an IO is responsible</w:t>
      </w:r>
      <w:r w:rsidR="009D6DF6">
        <w:rPr>
          <w:rFonts w:ascii="Calibri" w:eastAsia="PMingLiU" w:hAnsi="Calibri" w:cs="Times New Roman"/>
          <w:sz w:val="24"/>
          <w:szCs w:val="24"/>
        </w:rPr>
        <w:t xml:space="preserve">. </w:t>
      </w:r>
    </w:p>
    <w:p w14:paraId="0C89F789" w14:textId="31735919" w:rsidR="00B65B68" w:rsidRPr="00B65B68" w:rsidRDefault="00B65B68" w:rsidP="00B65B68">
      <w:pPr>
        <w:spacing w:after="120"/>
        <w:jc w:val="both"/>
        <w:rPr>
          <w:rFonts w:ascii="Calibri" w:eastAsia="PMingLiU" w:hAnsi="Calibri" w:cs="Times New Roman"/>
          <w:sz w:val="24"/>
          <w:szCs w:val="24"/>
        </w:rPr>
      </w:pPr>
      <w:r w:rsidRPr="00B65B68">
        <w:rPr>
          <w:rFonts w:ascii="Calibri" w:eastAsia="PMingLiU" w:hAnsi="Calibri" w:cs="Times New Roman"/>
          <w:sz w:val="24"/>
          <w:szCs w:val="24"/>
          <w:u w:val="single"/>
        </w:rPr>
        <w:t>Which years do we code</w:t>
      </w:r>
      <w:r w:rsidRPr="00B65B68">
        <w:rPr>
          <w:rFonts w:ascii="Calibri" w:eastAsia="PMingLiU" w:hAnsi="Calibri" w:cs="Times New Roman"/>
          <w:sz w:val="24"/>
          <w:szCs w:val="24"/>
        </w:rPr>
        <w:t>? The dataset covers the period 1950 (or the founding year of an IO, if later) to 201</w:t>
      </w:r>
      <w:r w:rsidR="00A20DA7">
        <w:rPr>
          <w:rFonts w:ascii="Calibri" w:eastAsia="PMingLiU" w:hAnsi="Calibri" w:cs="Times New Roman"/>
          <w:sz w:val="24"/>
          <w:szCs w:val="24"/>
        </w:rPr>
        <w:t>9</w:t>
      </w:r>
      <w:r w:rsidRPr="00B65B68">
        <w:rPr>
          <w:rFonts w:ascii="Calibri" w:eastAsia="PMingLiU" w:hAnsi="Calibri" w:cs="Times New Roman"/>
          <w:sz w:val="24"/>
          <w:szCs w:val="24"/>
        </w:rPr>
        <w:t xml:space="preserve"> (or the final year of IO existence, if earlier). We code an institutional reform from the year that it comes into effect. </w:t>
      </w:r>
    </w:p>
    <w:p w14:paraId="23E9F1AD" w14:textId="381C9B4C" w:rsidR="00B65B68" w:rsidRPr="00B65B68" w:rsidRDefault="00B65B68" w:rsidP="00B65B68">
      <w:pPr>
        <w:spacing w:after="120"/>
        <w:jc w:val="both"/>
        <w:rPr>
          <w:rFonts w:ascii="Calibri" w:eastAsia="PMingLiU" w:hAnsi="Calibri" w:cs="Times New Roman"/>
          <w:sz w:val="24"/>
          <w:szCs w:val="24"/>
        </w:rPr>
      </w:pPr>
      <w:r w:rsidRPr="00B65B68">
        <w:rPr>
          <w:rFonts w:ascii="Calibri" w:eastAsia="PMingLiU" w:hAnsi="Calibri" w:cs="Times New Roman"/>
          <w:sz w:val="24"/>
          <w:szCs w:val="24"/>
          <w:u w:val="single"/>
        </w:rPr>
        <w:t>How do we keep track of change</w:t>
      </w:r>
      <w:r w:rsidRPr="00B65B68">
        <w:rPr>
          <w:rFonts w:ascii="Calibri" w:eastAsia="PMingLiU" w:hAnsi="Calibri" w:cs="Times New Roman"/>
          <w:sz w:val="24"/>
          <w:szCs w:val="24"/>
        </w:rPr>
        <w:t>? We synthesize all observations used in scoring in an excel file for each IO. For each year in which we detect change, we start a new row in the excel file.</w:t>
      </w:r>
    </w:p>
    <w:p w14:paraId="60E94872" w14:textId="635668B6" w:rsidR="00B65B68" w:rsidRPr="00B65B68" w:rsidRDefault="00B65B68" w:rsidP="00B65B68">
      <w:pPr>
        <w:spacing w:after="120"/>
        <w:jc w:val="both"/>
        <w:rPr>
          <w:rFonts w:ascii="Calibri" w:eastAsia="PMingLiU" w:hAnsi="Calibri" w:cs="Times New Roman"/>
          <w:sz w:val="24"/>
          <w:szCs w:val="24"/>
        </w:rPr>
      </w:pPr>
      <w:r w:rsidRPr="00B65B68">
        <w:rPr>
          <w:rFonts w:ascii="Calibri" w:eastAsia="PMingLiU" w:hAnsi="Calibri" w:cs="Times New Roman"/>
          <w:sz w:val="24"/>
          <w:szCs w:val="24"/>
          <w:u w:val="single"/>
        </w:rPr>
        <w:t>How do we justify a coding decision</w:t>
      </w:r>
      <w:r w:rsidRPr="00B65B68">
        <w:rPr>
          <w:rFonts w:ascii="Calibri" w:eastAsia="PMingLiU" w:hAnsi="Calibri" w:cs="Times New Roman"/>
          <w:sz w:val="24"/>
          <w:szCs w:val="24"/>
        </w:rPr>
        <w:t>? Our judgments relate to rules laid down in treaties, conventions, protocols, rules of procedures, statutes, or other documents. We reference the documentary basis</w:t>
      </w:r>
      <w:r w:rsidR="009D6DF6">
        <w:rPr>
          <w:rFonts w:ascii="Calibri" w:eastAsia="PMingLiU" w:hAnsi="Calibri" w:cs="Times New Roman"/>
          <w:sz w:val="24"/>
          <w:szCs w:val="24"/>
        </w:rPr>
        <w:t xml:space="preserve"> in the excel file</w:t>
      </w:r>
      <w:r w:rsidRPr="00B65B68">
        <w:rPr>
          <w:rFonts w:ascii="Calibri" w:eastAsia="PMingLiU" w:hAnsi="Calibri" w:cs="Times New Roman"/>
          <w:sz w:val="24"/>
          <w:szCs w:val="24"/>
        </w:rPr>
        <w:t xml:space="preserve">.  </w:t>
      </w:r>
    </w:p>
    <w:p w14:paraId="708D2C01" w14:textId="77777777" w:rsidR="00B65B68" w:rsidRPr="00B70ED4" w:rsidRDefault="00B65B68" w:rsidP="00113746">
      <w:pPr>
        <w:keepNext/>
        <w:keepLines/>
        <w:spacing w:before="240" w:after="240" w:line="259" w:lineRule="auto"/>
        <w:jc w:val="both"/>
        <w:outlineLvl w:val="0"/>
        <w:rPr>
          <w:rFonts w:ascii="Calibri Light" w:eastAsia="MS Gothic" w:hAnsi="Calibri Light" w:cs="Times New Roman"/>
          <w:b/>
          <w:bCs/>
          <w:color w:val="2F5496" w:themeColor="accent1" w:themeShade="BF"/>
          <w:sz w:val="32"/>
          <w:szCs w:val="32"/>
        </w:rPr>
      </w:pPr>
      <w:bookmarkStart w:id="6" w:name="_Toc72594306"/>
      <w:bookmarkStart w:id="7" w:name="_Toc73387025"/>
      <w:r w:rsidRPr="00B70ED4">
        <w:rPr>
          <w:rFonts w:ascii="Calibri Light" w:eastAsia="MS Gothic" w:hAnsi="Calibri Light" w:cs="Times New Roman"/>
          <w:b/>
          <w:bCs/>
          <w:color w:val="2F5496" w:themeColor="accent1" w:themeShade="BF"/>
          <w:sz w:val="32"/>
          <w:szCs w:val="32"/>
        </w:rPr>
        <w:t>Types of IOs: task-specific vs. general purpose</w:t>
      </w:r>
      <w:bookmarkEnd w:id="6"/>
      <w:bookmarkEnd w:id="7"/>
      <w:r w:rsidRPr="00B70ED4">
        <w:rPr>
          <w:rFonts w:ascii="Calibri Light" w:eastAsia="MS Gothic" w:hAnsi="Calibri Light" w:cs="Times New Roman"/>
          <w:b/>
          <w:bCs/>
          <w:color w:val="2F5496" w:themeColor="accent1" w:themeShade="BF"/>
          <w:sz w:val="32"/>
          <w:szCs w:val="32"/>
        </w:rPr>
        <w:t xml:space="preserve"> </w:t>
      </w:r>
    </w:p>
    <w:p w14:paraId="72DE2676" w14:textId="77777777" w:rsidR="00B65B68" w:rsidRPr="00B65B68" w:rsidRDefault="00B65B68" w:rsidP="00B65B68">
      <w:pPr>
        <w:spacing w:after="120"/>
        <w:jc w:val="both"/>
        <w:rPr>
          <w:rFonts w:ascii="Calibri" w:eastAsia="PMingLiU" w:hAnsi="Calibri" w:cs="Times New Roman"/>
          <w:sz w:val="24"/>
          <w:szCs w:val="24"/>
        </w:rPr>
      </w:pPr>
      <w:r w:rsidRPr="00B65B68">
        <w:rPr>
          <w:rFonts w:ascii="Calibri" w:eastAsia="PMingLiU" w:hAnsi="Calibri" w:cs="Times New Roman"/>
          <w:sz w:val="24"/>
          <w:szCs w:val="24"/>
        </w:rPr>
        <w:t xml:space="preserve">We distinguish between general-purpose and </w:t>
      </w:r>
      <w:proofErr w:type="gramStart"/>
      <w:r w:rsidRPr="00B65B68">
        <w:rPr>
          <w:rFonts w:ascii="Calibri" w:eastAsia="PMingLiU" w:hAnsi="Calibri" w:cs="Times New Roman"/>
          <w:sz w:val="24"/>
          <w:szCs w:val="24"/>
        </w:rPr>
        <w:t>task-specific</w:t>
      </w:r>
      <w:proofErr w:type="gramEnd"/>
      <w:r w:rsidRPr="00B65B68">
        <w:rPr>
          <w:rFonts w:ascii="Calibri" w:eastAsia="PMingLiU" w:hAnsi="Calibri" w:cs="Times New Roman"/>
          <w:sz w:val="24"/>
          <w:szCs w:val="24"/>
        </w:rPr>
        <w:t xml:space="preserve"> IOs. This is expressed in their contractual speciﬁcity, the scale of their membership, and the breadth of their policy portfolios. However, at its most basic level the distinction is about the range of public goods that such IO could be asked to exercise authority over by or on behalf of its member states. Hence the thinnest definition is as follows: </w:t>
      </w:r>
    </w:p>
    <w:p w14:paraId="4F765FB2" w14:textId="77777777" w:rsidR="00B65B68" w:rsidRPr="00B65B68" w:rsidRDefault="00B65B68" w:rsidP="00B65B68">
      <w:pPr>
        <w:numPr>
          <w:ilvl w:val="0"/>
          <w:numId w:val="6"/>
        </w:numPr>
        <w:spacing w:after="120" w:line="259" w:lineRule="auto"/>
        <w:contextualSpacing/>
        <w:jc w:val="both"/>
        <w:rPr>
          <w:rFonts w:ascii="Calibri" w:eastAsia="PMingLiU" w:hAnsi="Calibri" w:cs="Times New Roman"/>
          <w:sz w:val="24"/>
          <w:szCs w:val="24"/>
        </w:rPr>
      </w:pPr>
      <w:r w:rsidRPr="00B65B68">
        <w:rPr>
          <w:rFonts w:ascii="Calibri" w:eastAsia="PMingLiU" w:hAnsi="Calibri" w:cs="Times New Roman"/>
          <w:sz w:val="24"/>
          <w:szCs w:val="24"/>
        </w:rPr>
        <w:t xml:space="preserve">A </w:t>
      </w:r>
      <w:proofErr w:type="gramStart"/>
      <w:r w:rsidRPr="00B65B68">
        <w:rPr>
          <w:rFonts w:ascii="Calibri" w:eastAsia="PMingLiU" w:hAnsi="Calibri" w:cs="Times New Roman"/>
          <w:b/>
          <w:bCs/>
          <w:sz w:val="24"/>
          <w:szCs w:val="24"/>
        </w:rPr>
        <w:t>general purpose</w:t>
      </w:r>
      <w:proofErr w:type="gramEnd"/>
      <w:r w:rsidRPr="00B65B68">
        <w:rPr>
          <w:rFonts w:ascii="Calibri" w:eastAsia="PMingLiU" w:hAnsi="Calibri" w:cs="Times New Roman"/>
          <w:b/>
          <w:bCs/>
          <w:sz w:val="24"/>
          <w:szCs w:val="24"/>
        </w:rPr>
        <w:t xml:space="preserve"> IO</w:t>
      </w:r>
      <w:r w:rsidRPr="00B65B68">
        <w:rPr>
          <w:rFonts w:ascii="Calibri" w:eastAsia="PMingLiU" w:hAnsi="Calibri" w:cs="Times New Roman"/>
          <w:sz w:val="24"/>
          <w:szCs w:val="24"/>
        </w:rPr>
        <w:t xml:space="preserve"> bundles the provision of public goods for a transnational community of member states.</w:t>
      </w:r>
    </w:p>
    <w:p w14:paraId="0B421FFC" w14:textId="77777777" w:rsidR="00B65B68" w:rsidRPr="00B65B68" w:rsidRDefault="00B65B68" w:rsidP="00B65B68">
      <w:pPr>
        <w:numPr>
          <w:ilvl w:val="0"/>
          <w:numId w:val="6"/>
        </w:numPr>
        <w:spacing w:after="120" w:line="259" w:lineRule="auto"/>
        <w:contextualSpacing/>
        <w:jc w:val="both"/>
        <w:rPr>
          <w:rFonts w:ascii="Calibri" w:eastAsia="PMingLiU" w:hAnsi="Calibri" w:cs="Times New Roman"/>
          <w:sz w:val="24"/>
          <w:szCs w:val="24"/>
        </w:rPr>
      </w:pPr>
      <w:r w:rsidRPr="00B65B68">
        <w:rPr>
          <w:rFonts w:ascii="Calibri" w:eastAsia="PMingLiU" w:hAnsi="Calibri" w:cs="Times New Roman"/>
          <w:sz w:val="24"/>
          <w:szCs w:val="24"/>
        </w:rPr>
        <w:t xml:space="preserve">A </w:t>
      </w:r>
      <w:r w:rsidRPr="00B65B68">
        <w:rPr>
          <w:rFonts w:ascii="Calibri" w:eastAsia="PMingLiU" w:hAnsi="Calibri" w:cs="Times New Roman"/>
          <w:b/>
          <w:bCs/>
          <w:sz w:val="24"/>
          <w:szCs w:val="24"/>
        </w:rPr>
        <w:t>task-speciﬁc IO</w:t>
      </w:r>
      <w:r w:rsidRPr="00B65B68">
        <w:rPr>
          <w:rFonts w:ascii="Calibri" w:eastAsia="PMingLiU" w:hAnsi="Calibri" w:cs="Times New Roman"/>
          <w:sz w:val="24"/>
          <w:szCs w:val="24"/>
        </w:rPr>
        <w:t xml:space="preserve"> contracts cooperation narrowly around a clearly specified, and bounded, </w:t>
      </w:r>
      <w:proofErr w:type="gramStart"/>
      <w:r w:rsidRPr="00B65B68">
        <w:rPr>
          <w:rFonts w:ascii="Calibri" w:eastAsia="PMingLiU" w:hAnsi="Calibri" w:cs="Times New Roman"/>
          <w:sz w:val="24"/>
          <w:szCs w:val="24"/>
        </w:rPr>
        <w:t>particular cooperation</w:t>
      </w:r>
      <w:proofErr w:type="gramEnd"/>
      <w:r w:rsidRPr="00B65B68">
        <w:rPr>
          <w:rFonts w:ascii="Calibri" w:eastAsia="PMingLiU" w:hAnsi="Calibri" w:cs="Times New Roman"/>
          <w:sz w:val="24"/>
          <w:szCs w:val="24"/>
        </w:rPr>
        <w:t xml:space="preserve"> problem.</w:t>
      </w:r>
    </w:p>
    <w:p w14:paraId="02D1C4BE" w14:textId="77777777" w:rsidR="00B65B68" w:rsidRPr="00B65B68" w:rsidRDefault="00B65B68" w:rsidP="00B65B68">
      <w:pPr>
        <w:spacing w:after="120"/>
        <w:jc w:val="both"/>
        <w:rPr>
          <w:rFonts w:ascii="Calibri" w:eastAsia="PMingLiU" w:hAnsi="Calibri" w:cs="Times New Roman"/>
          <w:sz w:val="24"/>
          <w:szCs w:val="24"/>
        </w:rPr>
      </w:pPr>
    </w:p>
    <w:p w14:paraId="4475575C" w14:textId="77777777" w:rsidR="00B65B68" w:rsidRPr="00B65B68" w:rsidRDefault="00B65B68" w:rsidP="00B65B68">
      <w:pPr>
        <w:spacing w:after="160" w:line="259" w:lineRule="auto"/>
        <w:rPr>
          <w:rFonts w:ascii="Calibri Light" w:eastAsia="MS Gothic" w:hAnsi="Calibri Light" w:cs="Calibri Light"/>
          <w:b/>
          <w:bCs/>
          <w:color w:val="538135"/>
          <w:sz w:val="28"/>
          <w:szCs w:val="28"/>
        </w:rPr>
      </w:pPr>
      <w:r w:rsidRPr="00B65B68">
        <w:rPr>
          <w:rFonts w:ascii="Calibri" w:eastAsia="PMingLiU" w:hAnsi="Calibri" w:cs="Calibri Light"/>
          <w:b/>
          <w:bCs/>
          <w:color w:val="538135"/>
          <w:sz w:val="28"/>
          <w:szCs w:val="28"/>
        </w:rPr>
        <w:br w:type="page"/>
      </w:r>
    </w:p>
    <w:p w14:paraId="64A52FF3" w14:textId="7F82BB42" w:rsidR="00B65B68" w:rsidRPr="00B70ED4" w:rsidRDefault="009D6DF6" w:rsidP="00113746">
      <w:pPr>
        <w:keepNext/>
        <w:keepLines/>
        <w:spacing w:before="240" w:after="240" w:line="259" w:lineRule="auto"/>
        <w:outlineLvl w:val="0"/>
        <w:rPr>
          <w:rFonts w:ascii="Calibri Light" w:eastAsia="MS Gothic" w:hAnsi="Calibri Light" w:cs="Calibri Light"/>
          <w:b/>
          <w:bCs/>
          <w:color w:val="2F5496" w:themeColor="accent1" w:themeShade="BF"/>
          <w:sz w:val="32"/>
          <w:szCs w:val="32"/>
        </w:rPr>
      </w:pPr>
      <w:bookmarkStart w:id="8" w:name="_Toc72594307"/>
      <w:bookmarkStart w:id="9" w:name="_Toc73387026"/>
      <w:r w:rsidRPr="00B70ED4">
        <w:rPr>
          <w:rFonts w:ascii="Calibri Light" w:eastAsia="MS Gothic" w:hAnsi="Calibri Light" w:cs="Calibri Light"/>
          <w:b/>
          <w:bCs/>
          <w:color w:val="2F5496" w:themeColor="accent1" w:themeShade="BF"/>
          <w:sz w:val="32"/>
          <w:szCs w:val="32"/>
        </w:rPr>
        <w:lastRenderedPageBreak/>
        <w:t>Policy scope</w:t>
      </w:r>
      <w:bookmarkEnd w:id="8"/>
      <w:bookmarkEnd w:id="9"/>
    </w:p>
    <w:p w14:paraId="372AE3B7" w14:textId="65B3CA77" w:rsidR="00EA5B88" w:rsidRPr="002724B2" w:rsidRDefault="00EA5B88" w:rsidP="002724B2">
      <w:pPr>
        <w:autoSpaceDE w:val="0"/>
        <w:autoSpaceDN w:val="0"/>
        <w:adjustRightInd w:val="0"/>
        <w:spacing w:after="120"/>
        <w:jc w:val="both"/>
        <w:rPr>
          <w:rFonts w:cstheme="minorHAnsi"/>
          <w:sz w:val="24"/>
          <w:szCs w:val="24"/>
        </w:rPr>
      </w:pPr>
      <w:r w:rsidRPr="002724B2">
        <w:rPr>
          <w:rFonts w:cstheme="minorHAnsi"/>
          <w:sz w:val="24"/>
          <w:szCs w:val="24"/>
        </w:rPr>
        <w:t>The policy scope of an IO—</w:t>
      </w:r>
      <w:r w:rsidR="00A20DA7">
        <w:rPr>
          <w:rFonts w:cstheme="minorHAnsi"/>
          <w:sz w:val="24"/>
          <w:szCs w:val="24"/>
        </w:rPr>
        <w:t xml:space="preserve">or </w:t>
      </w:r>
      <w:r w:rsidRPr="002724B2">
        <w:rPr>
          <w:rFonts w:cstheme="minorHAnsi"/>
          <w:sz w:val="24"/>
          <w:szCs w:val="24"/>
        </w:rPr>
        <w:t xml:space="preserve">its policy portfolio—is a key element of an IO’s basic set-up. Our measure of an IO’s policy scope is annual, and </w:t>
      </w:r>
      <w:r w:rsidR="003540A3" w:rsidRPr="002724B2">
        <w:rPr>
          <w:rFonts w:cstheme="minorHAnsi"/>
          <w:sz w:val="24"/>
          <w:szCs w:val="24"/>
        </w:rPr>
        <w:t xml:space="preserve">it </w:t>
      </w:r>
      <w:r w:rsidRPr="002724B2">
        <w:rPr>
          <w:rFonts w:cstheme="minorHAnsi"/>
          <w:sz w:val="24"/>
          <w:szCs w:val="24"/>
        </w:rPr>
        <w:t>distinguishes between core and flanking policies. The data are available in the MIA dataset.</w:t>
      </w:r>
    </w:p>
    <w:p w14:paraId="036EBC20" w14:textId="3D6B30EA" w:rsidR="00EA5B88" w:rsidRPr="002724B2" w:rsidRDefault="00EA5B88" w:rsidP="002724B2">
      <w:pPr>
        <w:autoSpaceDE w:val="0"/>
        <w:autoSpaceDN w:val="0"/>
        <w:adjustRightInd w:val="0"/>
        <w:spacing w:after="120"/>
        <w:ind w:firstLine="432"/>
        <w:jc w:val="both"/>
        <w:rPr>
          <w:rFonts w:cstheme="minorHAnsi"/>
          <w:sz w:val="24"/>
          <w:szCs w:val="24"/>
        </w:rPr>
      </w:pPr>
      <w:r w:rsidRPr="002724B2">
        <w:rPr>
          <w:rFonts w:cstheme="minorHAnsi"/>
          <w:sz w:val="24"/>
          <w:szCs w:val="24"/>
        </w:rPr>
        <w:t xml:space="preserve">The scope of an IO’s portfolio is assessed across a list of twenty-five policies. This is more fine-grained than classifications of an IO’s mandate, such as the three-way distinction between economic, security, and multi-issue IOs in the Correlates of War dataset (Boehmer, Gartzke, and Nordstrom 2004). It covers more IOs, and includes more policies than measures developed for regional organizations (see </w:t>
      </w:r>
      <w:proofErr w:type="gramStart"/>
      <w:r w:rsidRPr="002724B2">
        <w:rPr>
          <w:rFonts w:cstheme="minorHAnsi"/>
          <w:sz w:val="24"/>
          <w:szCs w:val="24"/>
        </w:rPr>
        <w:t>e.g.</w:t>
      </w:r>
      <w:proofErr w:type="gramEnd"/>
      <w:r w:rsidRPr="002724B2">
        <w:rPr>
          <w:rFonts w:cstheme="minorHAnsi"/>
          <w:sz w:val="24"/>
          <w:szCs w:val="24"/>
        </w:rPr>
        <w:t xml:space="preserve"> Balassa 1961; </w:t>
      </w:r>
      <w:proofErr w:type="spellStart"/>
      <w:r w:rsidRPr="002724B2">
        <w:rPr>
          <w:rFonts w:cstheme="minorHAnsi"/>
          <w:sz w:val="24"/>
          <w:szCs w:val="24"/>
        </w:rPr>
        <w:t>Haftel</w:t>
      </w:r>
      <w:proofErr w:type="spellEnd"/>
      <w:r w:rsidRPr="002724B2">
        <w:rPr>
          <w:rFonts w:cstheme="minorHAnsi"/>
          <w:sz w:val="24"/>
          <w:szCs w:val="24"/>
        </w:rPr>
        <w:t xml:space="preserve"> 2013), security IOs (</w:t>
      </w:r>
      <w:proofErr w:type="spellStart"/>
      <w:r w:rsidRPr="002724B2">
        <w:rPr>
          <w:rFonts w:cstheme="minorHAnsi"/>
          <w:sz w:val="24"/>
          <w:szCs w:val="24"/>
        </w:rPr>
        <w:t>Haftel</w:t>
      </w:r>
      <w:proofErr w:type="spellEnd"/>
      <w:r w:rsidRPr="002724B2">
        <w:rPr>
          <w:rFonts w:cstheme="minorHAnsi"/>
          <w:sz w:val="24"/>
          <w:szCs w:val="24"/>
        </w:rPr>
        <w:t xml:space="preserve"> and Hofmann 2017), or IO legislative output (Lundgren, </w:t>
      </w:r>
      <w:proofErr w:type="spellStart"/>
      <w:r w:rsidRPr="002724B2">
        <w:rPr>
          <w:rFonts w:cstheme="minorHAnsi"/>
          <w:sz w:val="24"/>
          <w:szCs w:val="24"/>
        </w:rPr>
        <w:t>Squatrito</w:t>
      </w:r>
      <w:proofErr w:type="spellEnd"/>
      <w:r w:rsidRPr="002724B2">
        <w:rPr>
          <w:rFonts w:cstheme="minorHAnsi"/>
          <w:sz w:val="24"/>
          <w:szCs w:val="24"/>
        </w:rPr>
        <w:t xml:space="preserve">, and </w:t>
      </w:r>
      <w:proofErr w:type="spellStart"/>
      <w:r w:rsidRPr="002724B2">
        <w:rPr>
          <w:rFonts w:cstheme="minorHAnsi"/>
          <w:sz w:val="24"/>
          <w:szCs w:val="24"/>
        </w:rPr>
        <w:t>Tallberg</w:t>
      </w:r>
      <w:proofErr w:type="spellEnd"/>
      <w:r w:rsidRPr="002724B2">
        <w:rPr>
          <w:rFonts w:cstheme="minorHAnsi"/>
          <w:sz w:val="24"/>
          <w:szCs w:val="24"/>
        </w:rPr>
        <w:t xml:space="preserve"> 2018).</w:t>
      </w:r>
    </w:p>
    <w:p w14:paraId="776A1F08" w14:textId="3D357F66" w:rsidR="009D6DF6" w:rsidRPr="002724B2" w:rsidRDefault="009D6DF6" w:rsidP="002724B2">
      <w:pPr>
        <w:autoSpaceDE w:val="0"/>
        <w:autoSpaceDN w:val="0"/>
        <w:adjustRightInd w:val="0"/>
        <w:spacing w:after="120"/>
        <w:jc w:val="both"/>
        <w:rPr>
          <w:rFonts w:cstheme="minorHAnsi"/>
          <w:sz w:val="24"/>
          <w:szCs w:val="24"/>
        </w:rPr>
      </w:pPr>
    </w:p>
    <w:p w14:paraId="486551E2" w14:textId="48B12BEF" w:rsidR="009D6DF6" w:rsidRPr="00113746" w:rsidRDefault="009D6DF6" w:rsidP="002724B2">
      <w:pPr>
        <w:pStyle w:val="Heading2"/>
        <w:jc w:val="both"/>
        <w:rPr>
          <w:rFonts w:asciiTheme="minorHAnsi" w:hAnsiTheme="minorHAnsi" w:cstheme="minorHAnsi"/>
          <w:i/>
          <w:iCs/>
          <w:sz w:val="24"/>
          <w:szCs w:val="24"/>
        </w:rPr>
      </w:pPr>
      <w:bookmarkStart w:id="10" w:name="_Toc73387027"/>
      <w:r w:rsidRPr="00113746">
        <w:rPr>
          <w:rFonts w:asciiTheme="minorHAnsi" w:hAnsiTheme="minorHAnsi" w:cstheme="minorHAnsi"/>
          <w:i/>
          <w:iCs/>
          <w:sz w:val="28"/>
          <w:szCs w:val="28"/>
        </w:rPr>
        <w:t>Range of policies</w:t>
      </w:r>
      <w:bookmarkEnd w:id="10"/>
    </w:p>
    <w:p w14:paraId="3F541E02" w14:textId="3C63447D" w:rsidR="006E7920" w:rsidRPr="002724B2" w:rsidRDefault="00EA5B88" w:rsidP="002724B2">
      <w:pPr>
        <w:autoSpaceDE w:val="0"/>
        <w:autoSpaceDN w:val="0"/>
        <w:adjustRightInd w:val="0"/>
        <w:spacing w:after="120"/>
        <w:jc w:val="both"/>
        <w:rPr>
          <w:rFonts w:cstheme="minorHAnsi"/>
          <w:sz w:val="24"/>
          <w:szCs w:val="24"/>
        </w:rPr>
      </w:pPr>
      <w:r w:rsidRPr="002724B2">
        <w:rPr>
          <w:rFonts w:cstheme="minorHAnsi"/>
          <w:sz w:val="24"/>
          <w:szCs w:val="24"/>
        </w:rPr>
        <w:t>In constructing a dictionary for policy categories, we draw from extant policy dictionaries (such as the Comparative Agenda project), case studies of international organizations and agreements, and IO documentation.</w:t>
      </w:r>
    </w:p>
    <w:p w14:paraId="64BC1007" w14:textId="77777777" w:rsidR="009D6DF6" w:rsidRPr="002724B2" w:rsidRDefault="009D6DF6" w:rsidP="002724B2">
      <w:pPr>
        <w:autoSpaceDE w:val="0"/>
        <w:autoSpaceDN w:val="0"/>
        <w:adjustRightInd w:val="0"/>
        <w:spacing w:after="40"/>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9D6DF6" w:rsidRPr="002724B2" w14:paraId="41A379D9" w14:textId="77777777" w:rsidTr="002724B2">
        <w:tc>
          <w:tcPr>
            <w:tcW w:w="9350" w:type="dxa"/>
          </w:tcPr>
          <w:p w14:paraId="707B34BF"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1. Agriculture</w:t>
            </w:r>
          </w:p>
        </w:tc>
      </w:tr>
      <w:tr w:rsidR="009D6DF6" w:rsidRPr="002724B2" w14:paraId="38477385" w14:textId="77777777" w:rsidTr="002724B2">
        <w:tc>
          <w:tcPr>
            <w:tcW w:w="9350" w:type="dxa"/>
          </w:tcPr>
          <w:p w14:paraId="37865A6A"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2. Competition policy, mergers, state aid, antitrust</w:t>
            </w:r>
          </w:p>
        </w:tc>
      </w:tr>
      <w:tr w:rsidR="009D6DF6" w:rsidRPr="002724B2" w14:paraId="0CC37036" w14:textId="77777777" w:rsidTr="002724B2">
        <w:tc>
          <w:tcPr>
            <w:tcW w:w="9350" w:type="dxa"/>
          </w:tcPr>
          <w:p w14:paraId="28277515"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3. Culture and media</w:t>
            </w:r>
          </w:p>
        </w:tc>
      </w:tr>
      <w:tr w:rsidR="009D6DF6" w:rsidRPr="002724B2" w14:paraId="690540D1" w14:textId="77777777" w:rsidTr="002724B2">
        <w:tc>
          <w:tcPr>
            <w:tcW w:w="9350" w:type="dxa"/>
          </w:tcPr>
          <w:p w14:paraId="40B48954"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4. Education (primary, secondary, tertiary), vocational training, youth</w:t>
            </w:r>
          </w:p>
        </w:tc>
      </w:tr>
      <w:tr w:rsidR="009D6DF6" w:rsidRPr="002724B2" w14:paraId="2149E999" w14:textId="77777777" w:rsidTr="002724B2">
        <w:tc>
          <w:tcPr>
            <w:tcW w:w="9350" w:type="dxa"/>
          </w:tcPr>
          <w:p w14:paraId="099481F2"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5. Development, aid to poor countries</w:t>
            </w:r>
          </w:p>
        </w:tc>
      </w:tr>
      <w:tr w:rsidR="009D6DF6" w:rsidRPr="002724B2" w14:paraId="4D0D3272" w14:textId="77777777" w:rsidTr="002724B2">
        <w:tc>
          <w:tcPr>
            <w:tcW w:w="9350" w:type="dxa"/>
          </w:tcPr>
          <w:p w14:paraId="2B934D67"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6. Financial regulation, banking regulation, monetary policy, currency</w:t>
            </w:r>
          </w:p>
        </w:tc>
      </w:tr>
      <w:tr w:rsidR="009D6DF6" w:rsidRPr="002724B2" w14:paraId="745D05C3" w14:textId="77777777" w:rsidTr="002724B2">
        <w:tc>
          <w:tcPr>
            <w:tcW w:w="9350" w:type="dxa"/>
          </w:tcPr>
          <w:p w14:paraId="0E552AF1"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7. Welfare state services, employment policy, social affairs, pension systems</w:t>
            </w:r>
          </w:p>
        </w:tc>
      </w:tr>
      <w:tr w:rsidR="009D6DF6" w:rsidRPr="002724B2" w14:paraId="007E71CD" w14:textId="77777777" w:rsidTr="002724B2">
        <w:tc>
          <w:tcPr>
            <w:tcW w:w="9350" w:type="dxa"/>
          </w:tcPr>
          <w:p w14:paraId="2FB2FC1B"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8. Energy (coal, oil, nuclear, wind, water, solar)</w:t>
            </w:r>
          </w:p>
        </w:tc>
      </w:tr>
      <w:tr w:rsidR="009D6DF6" w:rsidRPr="002724B2" w14:paraId="786A29FD" w14:textId="77777777" w:rsidTr="002724B2">
        <w:tc>
          <w:tcPr>
            <w:tcW w:w="9350" w:type="dxa"/>
          </w:tcPr>
          <w:p w14:paraId="0DE07EB9"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9. Environment: pollution, natural habitat, endangered species</w:t>
            </w:r>
          </w:p>
        </w:tc>
      </w:tr>
      <w:tr w:rsidR="009D6DF6" w:rsidRPr="002724B2" w14:paraId="0E03CC26" w14:textId="77777777" w:rsidTr="002724B2">
        <w:tc>
          <w:tcPr>
            <w:tcW w:w="9350" w:type="dxa"/>
          </w:tcPr>
          <w:p w14:paraId="1BD9CFC0"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10. Financial stabilization, lending to countries in difficulty</w:t>
            </w:r>
          </w:p>
        </w:tc>
      </w:tr>
      <w:tr w:rsidR="009D6DF6" w:rsidRPr="002724B2" w14:paraId="2F4FCDD6" w14:textId="77777777" w:rsidTr="002724B2">
        <w:tc>
          <w:tcPr>
            <w:tcW w:w="9350" w:type="dxa"/>
          </w:tcPr>
          <w:p w14:paraId="42BB87A6"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11. Foreign policy, diplomacy, political cooperation</w:t>
            </w:r>
          </w:p>
        </w:tc>
      </w:tr>
      <w:tr w:rsidR="009D6DF6" w:rsidRPr="002724B2" w14:paraId="2785A33E" w14:textId="77777777" w:rsidTr="002724B2">
        <w:tc>
          <w:tcPr>
            <w:tcW w:w="9350" w:type="dxa"/>
          </w:tcPr>
          <w:p w14:paraId="23985F1D"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12. Fisheries and maritime affairs</w:t>
            </w:r>
          </w:p>
        </w:tc>
      </w:tr>
      <w:tr w:rsidR="009D6DF6" w:rsidRPr="002724B2" w14:paraId="08C7BBB6" w14:textId="77777777" w:rsidTr="002724B2">
        <w:tc>
          <w:tcPr>
            <w:tcW w:w="9350" w:type="dxa"/>
          </w:tcPr>
          <w:p w14:paraId="4CD454D8"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13. Health: public health, food safety, nutrition</w:t>
            </w:r>
          </w:p>
        </w:tc>
      </w:tr>
      <w:tr w:rsidR="009D6DF6" w:rsidRPr="002724B2" w14:paraId="486B6AC7" w14:textId="77777777" w:rsidTr="002724B2">
        <w:tc>
          <w:tcPr>
            <w:tcW w:w="9350" w:type="dxa"/>
          </w:tcPr>
          <w:p w14:paraId="7178F567"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14. Humanitarian aid (natural or man-made disasters)</w:t>
            </w:r>
          </w:p>
        </w:tc>
      </w:tr>
      <w:tr w:rsidR="009D6DF6" w:rsidRPr="002724B2" w14:paraId="0C84F91E" w14:textId="77777777" w:rsidTr="002724B2">
        <w:tc>
          <w:tcPr>
            <w:tcW w:w="9350" w:type="dxa"/>
          </w:tcPr>
          <w:p w14:paraId="5BEC1F98"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15. Human rights: social &amp; labor rights, democracy, rule of law, non-discrimination, election</w:t>
            </w:r>
          </w:p>
        </w:tc>
      </w:tr>
      <w:tr w:rsidR="009D6DF6" w:rsidRPr="002724B2" w14:paraId="4405EAED" w14:textId="77777777" w:rsidTr="002724B2">
        <w:tc>
          <w:tcPr>
            <w:tcW w:w="9350" w:type="dxa"/>
          </w:tcPr>
          <w:p w14:paraId="6455A0C7"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monitoring</w:t>
            </w:r>
          </w:p>
        </w:tc>
      </w:tr>
      <w:tr w:rsidR="009D6DF6" w:rsidRPr="002724B2" w14:paraId="0880EEA3" w14:textId="77777777" w:rsidTr="002724B2">
        <w:tc>
          <w:tcPr>
            <w:tcW w:w="9350" w:type="dxa"/>
          </w:tcPr>
          <w:p w14:paraId="321270DF"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16. Industrial policy (including manufacturing, SMEs, tourism)</w:t>
            </w:r>
          </w:p>
        </w:tc>
      </w:tr>
      <w:tr w:rsidR="009D6DF6" w:rsidRPr="002724B2" w14:paraId="67AB691C" w14:textId="77777777" w:rsidTr="002724B2">
        <w:tc>
          <w:tcPr>
            <w:tcW w:w="9350" w:type="dxa"/>
          </w:tcPr>
          <w:p w14:paraId="554F8B9A"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17. Justice, home affairs, interior security, police, anti-terrorism</w:t>
            </w:r>
          </w:p>
        </w:tc>
      </w:tr>
      <w:tr w:rsidR="009D6DF6" w:rsidRPr="002724B2" w14:paraId="463A170C" w14:textId="77777777" w:rsidTr="002724B2">
        <w:tc>
          <w:tcPr>
            <w:tcW w:w="9350" w:type="dxa"/>
          </w:tcPr>
          <w:p w14:paraId="35EC5307"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18. Migration, immigration, asylum, refugees</w:t>
            </w:r>
          </w:p>
        </w:tc>
      </w:tr>
      <w:tr w:rsidR="009D6DF6" w:rsidRPr="002724B2" w14:paraId="4CE3C4B7" w14:textId="77777777" w:rsidTr="002724B2">
        <w:tc>
          <w:tcPr>
            <w:tcW w:w="9350" w:type="dxa"/>
          </w:tcPr>
          <w:p w14:paraId="3D930997"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19. Military cooperation, defense, military security</w:t>
            </w:r>
          </w:p>
        </w:tc>
      </w:tr>
      <w:tr w:rsidR="009D6DF6" w:rsidRPr="002724B2" w14:paraId="3568304F" w14:textId="77777777" w:rsidTr="002724B2">
        <w:tc>
          <w:tcPr>
            <w:tcW w:w="9350" w:type="dxa"/>
          </w:tcPr>
          <w:p w14:paraId="58FE78AB"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20. Regional policy, regional development, poverty reduction</w:t>
            </w:r>
          </w:p>
        </w:tc>
      </w:tr>
      <w:tr w:rsidR="009D6DF6" w:rsidRPr="002724B2" w14:paraId="43BCCABE" w14:textId="77777777" w:rsidTr="002724B2">
        <w:tc>
          <w:tcPr>
            <w:tcW w:w="9350" w:type="dxa"/>
          </w:tcPr>
          <w:p w14:paraId="791207A9"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21. Research policy, research programming, science</w:t>
            </w:r>
          </w:p>
        </w:tc>
      </w:tr>
      <w:tr w:rsidR="009D6DF6" w:rsidRPr="002724B2" w14:paraId="5FBF6AB7" w14:textId="77777777" w:rsidTr="002724B2">
        <w:tc>
          <w:tcPr>
            <w:tcW w:w="9350" w:type="dxa"/>
          </w:tcPr>
          <w:p w14:paraId="3CBAA7AD"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lastRenderedPageBreak/>
              <w:t>22. Taxation, fiscal policy coordination, macro-economic policy coordination</w:t>
            </w:r>
          </w:p>
        </w:tc>
      </w:tr>
      <w:tr w:rsidR="009D6DF6" w:rsidRPr="002724B2" w14:paraId="0CCF483C" w14:textId="77777777" w:rsidTr="002724B2">
        <w:tc>
          <w:tcPr>
            <w:tcW w:w="9350" w:type="dxa"/>
          </w:tcPr>
          <w:p w14:paraId="4D6DEAA3"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23. Telecommunications, internet, postal services</w:t>
            </w:r>
          </w:p>
        </w:tc>
      </w:tr>
      <w:tr w:rsidR="009D6DF6" w:rsidRPr="002724B2" w14:paraId="77EFB211" w14:textId="77777777" w:rsidTr="002724B2">
        <w:tc>
          <w:tcPr>
            <w:tcW w:w="9350" w:type="dxa"/>
          </w:tcPr>
          <w:p w14:paraId="0712D12F"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24. Trade, customs, tariffs, intellectual property rights/patents</w:t>
            </w:r>
          </w:p>
        </w:tc>
      </w:tr>
      <w:tr w:rsidR="009D6DF6" w:rsidRPr="002724B2" w14:paraId="2BCA5425" w14:textId="77777777" w:rsidTr="002724B2">
        <w:tc>
          <w:tcPr>
            <w:tcW w:w="9350" w:type="dxa"/>
          </w:tcPr>
          <w:p w14:paraId="418F26A5" w14:textId="77777777" w:rsidR="009D6DF6" w:rsidRPr="002724B2" w:rsidRDefault="009D6DF6" w:rsidP="002724B2">
            <w:pPr>
              <w:autoSpaceDE w:val="0"/>
              <w:autoSpaceDN w:val="0"/>
              <w:adjustRightInd w:val="0"/>
              <w:spacing w:after="40"/>
              <w:jc w:val="both"/>
              <w:rPr>
                <w:rFonts w:cstheme="minorHAnsi"/>
                <w:sz w:val="24"/>
                <w:szCs w:val="24"/>
              </w:rPr>
            </w:pPr>
            <w:r w:rsidRPr="002724B2">
              <w:rPr>
                <w:rFonts w:cstheme="minorHAnsi"/>
                <w:sz w:val="24"/>
                <w:szCs w:val="24"/>
              </w:rPr>
              <w:t>25. Transport: railways, air traffic, shipping, roads</w:t>
            </w:r>
          </w:p>
        </w:tc>
      </w:tr>
    </w:tbl>
    <w:p w14:paraId="1B491676" w14:textId="77777777" w:rsidR="00EA5B88" w:rsidRPr="002724B2" w:rsidRDefault="00EA5B88" w:rsidP="002724B2">
      <w:pPr>
        <w:autoSpaceDE w:val="0"/>
        <w:autoSpaceDN w:val="0"/>
        <w:adjustRightInd w:val="0"/>
        <w:spacing w:after="120"/>
        <w:jc w:val="both"/>
        <w:rPr>
          <w:rFonts w:cstheme="minorHAnsi"/>
          <w:sz w:val="24"/>
          <w:szCs w:val="24"/>
        </w:rPr>
      </w:pPr>
    </w:p>
    <w:p w14:paraId="10565CB3" w14:textId="77777777" w:rsidR="009D6DF6" w:rsidRPr="00113746" w:rsidRDefault="009D6DF6" w:rsidP="002724B2">
      <w:pPr>
        <w:pStyle w:val="Heading2"/>
        <w:jc w:val="both"/>
        <w:rPr>
          <w:rFonts w:asciiTheme="minorHAnsi" w:hAnsiTheme="minorHAnsi" w:cstheme="minorHAnsi"/>
          <w:i/>
          <w:iCs/>
          <w:sz w:val="28"/>
          <w:szCs w:val="28"/>
        </w:rPr>
      </w:pPr>
      <w:bookmarkStart w:id="11" w:name="_Toc73387028"/>
      <w:r w:rsidRPr="00113746">
        <w:rPr>
          <w:rFonts w:asciiTheme="minorHAnsi" w:hAnsiTheme="minorHAnsi" w:cstheme="minorHAnsi"/>
          <w:i/>
          <w:iCs/>
          <w:sz w:val="28"/>
          <w:szCs w:val="28"/>
        </w:rPr>
        <w:t>Coding policy scope</w:t>
      </w:r>
      <w:bookmarkEnd w:id="11"/>
      <w:r w:rsidRPr="00113746">
        <w:rPr>
          <w:rFonts w:asciiTheme="minorHAnsi" w:hAnsiTheme="minorHAnsi" w:cstheme="minorHAnsi"/>
          <w:i/>
          <w:iCs/>
          <w:sz w:val="28"/>
          <w:szCs w:val="28"/>
        </w:rPr>
        <w:t xml:space="preserve"> </w:t>
      </w:r>
    </w:p>
    <w:p w14:paraId="5DEF7146" w14:textId="5C2EEC22" w:rsidR="00EA5B88" w:rsidRPr="002724B2" w:rsidRDefault="00EA5B88" w:rsidP="002724B2">
      <w:pPr>
        <w:autoSpaceDE w:val="0"/>
        <w:autoSpaceDN w:val="0"/>
        <w:adjustRightInd w:val="0"/>
        <w:spacing w:after="120"/>
        <w:jc w:val="both"/>
        <w:rPr>
          <w:rFonts w:cstheme="minorHAnsi"/>
          <w:sz w:val="24"/>
          <w:szCs w:val="24"/>
        </w:rPr>
      </w:pPr>
      <w:r w:rsidRPr="002724B2">
        <w:rPr>
          <w:rFonts w:cstheme="minorHAnsi"/>
          <w:sz w:val="24"/>
          <w:szCs w:val="24"/>
        </w:rPr>
        <w:t xml:space="preserve">An IO policy meets two general criteria. First, it is a multilateral policy administered by the IO rather than an aggregation of bilateral policies among the member states. The Association of South East Asian Nations (ASEAN) provides an example. From 2000, ASEAN countries began to coordinate their management of regional short-term liquidity problems by setting up bilateral swap arrangements—the so-called </w:t>
      </w:r>
      <w:proofErr w:type="spellStart"/>
      <w:r w:rsidRPr="002724B2">
        <w:rPr>
          <w:rFonts w:cstheme="minorHAnsi"/>
          <w:sz w:val="24"/>
          <w:szCs w:val="24"/>
        </w:rPr>
        <w:t>Chian</w:t>
      </w:r>
      <w:proofErr w:type="spellEnd"/>
      <w:r w:rsidRPr="002724B2">
        <w:rPr>
          <w:rFonts w:cstheme="minorHAnsi"/>
          <w:sz w:val="24"/>
          <w:szCs w:val="24"/>
        </w:rPr>
        <w:t xml:space="preserve"> Mai Initiative. We consider “financial stabilization and lending to countries in difficulty” as part of the policy portfolio of ASEAN only from March 2010, when the Chiang Mai Initiative Multilateralization (CMIM) Agreement became a multilateral policy administered by ASEAN.</w:t>
      </w:r>
    </w:p>
    <w:p w14:paraId="45D9846A" w14:textId="76033633" w:rsidR="00EA5B88" w:rsidRPr="002724B2" w:rsidRDefault="00EA5B88" w:rsidP="002724B2">
      <w:pPr>
        <w:autoSpaceDE w:val="0"/>
        <w:autoSpaceDN w:val="0"/>
        <w:adjustRightInd w:val="0"/>
        <w:spacing w:after="120"/>
        <w:jc w:val="both"/>
        <w:rPr>
          <w:rFonts w:cstheme="minorHAnsi"/>
          <w:sz w:val="24"/>
          <w:szCs w:val="24"/>
        </w:rPr>
      </w:pPr>
      <w:r w:rsidRPr="002724B2">
        <w:rPr>
          <w:rFonts w:cstheme="minorHAnsi"/>
          <w:sz w:val="24"/>
          <w:szCs w:val="24"/>
        </w:rPr>
        <w:t xml:space="preserve">The second criterion is that the policy is institutionalized. This requires a tangible legal, financial, or organizational footprint—not merely declarations of intent—evidenced in documentation, </w:t>
      </w:r>
      <w:proofErr w:type="spellStart"/>
      <w:r w:rsidRPr="002724B2">
        <w:rPr>
          <w:rFonts w:cstheme="minorHAnsi"/>
          <w:sz w:val="24"/>
          <w:szCs w:val="24"/>
        </w:rPr>
        <w:t>e.g</w:t>
      </w:r>
      <w:proofErr w:type="spellEnd"/>
      <w:r w:rsidRPr="002724B2">
        <w:rPr>
          <w:rFonts w:cstheme="minorHAnsi"/>
          <w:sz w:val="24"/>
          <w:szCs w:val="24"/>
        </w:rPr>
        <w:t xml:space="preserve"> treaties, protocols, declarations, constitutions, framework legislation, budgetary documents, or white papers.</w:t>
      </w:r>
    </w:p>
    <w:p w14:paraId="2105AB25" w14:textId="43B024E8" w:rsidR="00EA5B88" w:rsidRPr="002724B2" w:rsidRDefault="00EA5B88" w:rsidP="002724B2">
      <w:pPr>
        <w:autoSpaceDE w:val="0"/>
        <w:autoSpaceDN w:val="0"/>
        <w:adjustRightInd w:val="0"/>
        <w:spacing w:after="120"/>
        <w:jc w:val="both"/>
        <w:rPr>
          <w:rFonts w:cstheme="minorHAnsi"/>
          <w:sz w:val="24"/>
          <w:szCs w:val="24"/>
        </w:rPr>
      </w:pPr>
      <w:r w:rsidRPr="002724B2">
        <w:rPr>
          <w:rFonts w:cstheme="minorHAnsi"/>
          <w:sz w:val="24"/>
          <w:szCs w:val="24"/>
        </w:rPr>
        <w:t xml:space="preserve">Policy scope is assessed at each reform moment of an IO, </w:t>
      </w:r>
      <w:proofErr w:type="spellStart"/>
      <w:r w:rsidRPr="002724B2">
        <w:rPr>
          <w:rFonts w:cstheme="minorHAnsi"/>
          <w:sz w:val="24"/>
          <w:szCs w:val="24"/>
        </w:rPr>
        <w:t>i.e</w:t>
      </w:r>
      <w:proofErr w:type="spellEnd"/>
      <w:r w:rsidRPr="002724B2">
        <w:rPr>
          <w:rFonts w:cstheme="minorHAnsi"/>
          <w:sz w:val="24"/>
          <w:szCs w:val="24"/>
        </w:rPr>
        <w:t xml:space="preserve"> at the time of a treaty revision, </w:t>
      </w:r>
      <w:r w:rsidR="0003739A" w:rsidRPr="002724B2">
        <w:rPr>
          <w:rFonts w:cstheme="minorHAnsi"/>
          <w:sz w:val="24"/>
          <w:szCs w:val="24"/>
        </w:rPr>
        <w:t xml:space="preserve">a </w:t>
      </w:r>
      <w:r w:rsidRPr="002724B2">
        <w:rPr>
          <w:rFonts w:cstheme="minorHAnsi"/>
          <w:sz w:val="24"/>
          <w:szCs w:val="24"/>
        </w:rPr>
        <w:t>new protocol or convention, the passing of framework legislation, or the creation of a new IO body or instrument.</w:t>
      </w:r>
      <w:r w:rsidR="000434F2">
        <w:rPr>
          <w:rFonts w:cstheme="minorHAnsi"/>
          <w:sz w:val="24"/>
          <w:szCs w:val="24"/>
        </w:rPr>
        <w:t xml:space="preserve"> </w:t>
      </w:r>
      <w:r w:rsidRPr="002724B2">
        <w:rPr>
          <w:rFonts w:cstheme="minorHAnsi"/>
          <w:sz w:val="24"/>
          <w:szCs w:val="24"/>
        </w:rPr>
        <w:t xml:space="preserve">The following eight indicators are designed to tap whether there is tangible evidence that an IO’s portfolio encompasses a particular policy: </w:t>
      </w:r>
    </w:p>
    <w:p w14:paraId="71837FEF" w14:textId="43CCEB73" w:rsidR="00EA5B88" w:rsidRPr="002724B2" w:rsidRDefault="00EA5B88" w:rsidP="002724B2">
      <w:pPr>
        <w:pStyle w:val="ListParagraph"/>
        <w:numPr>
          <w:ilvl w:val="0"/>
          <w:numId w:val="1"/>
        </w:numPr>
        <w:autoSpaceDE w:val="0"/>
        <w:autoSpaceDN w:val="0"/>
        <w:adjustRightInd w:val="0"/>
        <w:spacing w:after="120"/>
        <w:jc w:val="both"/>
        <w:rPr>
          <w:rFonts w:cstheme="minorHAnsi"/>
          <w:sz w:val="24"/>
          <w:szCs w:val="24"/>
        </w:rPr>
      </w:pPr>
      <w:r w:rsidRPr="002724B2">
        <w:rPr>
          <w:rFonts w:cstheme="minorHAnsi"/>
          <w:sz w:val="24"/>
          <w:szCs w:val="24"/>
        </w:rPr>
        <w:t>The policy features in the name of the organization</w:t>
      </w:r>
      <w:r w:rsidR="008056DC">
        <w:rPr>
          <w:rFonts w:cstheme="minorHAnsi"/>
          <w:sz w:val="24"/>
          <w:szCs w:val="24"/>
        </w:rPr>
        <w:t xml:space="preserve"> (1</w:t>
      </w:r>
      <w:proofErr w:type="gramStart"/>
      <w:r w:rsidR="008056DC">
        <w:rPr>
          <w:rFonts w:cstheme="minorHAnsi"/>
          <w:sz w:val="24"/>
          <w:szCs w:val="24"/>
        </w:rPr>
        <w:t>)</w:t>
      </w:r>
      <w:r w:rsidRPr="002724B2">
        <w:rPr>
          <w:rFonts w:cstheme="minorHAnsi"/>
          <w:sz w:val="24"/>
          <w:szCs w:val="24"/>
        </w:rPr>
        <w:t>;</w:t>
      </w:r>
      <w:proofErr w:type="gramEnd"/>
    </w:p>
    <w:p w14:paraId="5CCFD754" w14:textId="0A9CBEDB" w:rsidR="00EA5B88" w:rsidRPr="002724B2" w:rsidRDefault="00EA5B88" w:rsidP="002724B2">
      <w:pPr>
        <w:pStyle w:val="ListParagraph"/>
        <w:numPr>
          <w:ilvl w:val="0"/>
          <w:numId w:val="1"/>
        </w:numPr>
        <w:autoSpaceDE w:val="0"/>
        <w:autoSpaceDN w:val="0"/>
        <w:adjustRightInd w:val="0"/>
        <w:spacing w:after="120"/>
        <w:jc w:val="both"/>
        <w:rPr>
          <w:rFonts w:cstheme="minorHAnsi"/>
          <w:sz w:val="24"/>
          <w:szCs w:val="24"/>
        </w:rPr>
      </w:pPr>
      <w:r w:rsidRPr="002724B2">
        <w:rPr>
          <w:rFonts w:cstheme="minorHAnsi"/>
          <w:sz w:val="24"/>
          <w:szCs w:val="24"/>
        </w:rPr>
        <w:t>The policy is highlighted as a central purpose of the IO in the opening paragraphs of its foundational contract</w:t>
      </w:r>
      <w:r w:rsidR="008056DC">
        <w:rPr>
          <w:rFonts w:cstheme="minorHAnsi"/>
          <w:sz w:val="24"/>
          <w:szCs w:val="24"/>
        </w:rPr>
        <w:t xml:space="preserve"> (2</w:t>
      </w:r>
      <w:proofErr w:type="gramStart"/>
      <w:r w:rsidR="008056DC">
        <w:rPr>
          <w:rFonts w:cstheme="minorHAnsi"/>
          <w:sz w:val="24"/>
          <w:szCs w:val="24"/>
        </w:rPr>
        <w:t>)</w:t>
      </w:r>
      <w:r w:rsidRPr="002724B2">
        <w:rPr>
          <w:rFonts w:cstheme="minorHAnsi"/>
          <w:sz w:val="24"/>
          <w:szCs w:val="24"/>
        </w:rPr>
        <w:t>;</w:t>
      </w:r>
      <w:proofErr w:type="gramEnd"/>
    </w:p>
    <w:p w14:paraId="2C8493C0" w14:textId="145AFD8B" w:rsidR="00EA5B88" w:rsidRPr="002724B2" w:rsidRDefault="00EA5B88" w:rsidP="002724B2">
      <w:pPr>
        <w:pStyle w:val="ListParagraph"/>
        <w:numPr>
          <w:ilvl w:val="0"/>
          <w:numId w:val="1"/>
        </w:numPr>
        <w:autoSpaceDE w:val="0"/>
        <w:autoSpaceDN w:val="0"/>
        <w:adjustRightInd w:val="0"/>
        <w:spacing w:after="120"/>
        <w:jc w:val="both"/>
        <w:rPr>
          <w:rFonts w:cstheme="minorHAnsi"/>
          <w:sz w:val="24"/>
          <w:szCs w:val="24"/>
        </w:rPr>
      </w:pPr>
      <w:r w:rsidRPr="002724B2">
        <w:rPr>
          <w:rFonts w:cstheme="minorHAnsi"/>
          <w:sz w:val="24"/>
          <w:szCs w:val="24"/>
        </w:rPr>
        <w:t>The policy is the primary subject of a separate treaty section</w:t>
      </w:r>
      <w:r w:rsidR="008056DC">
        <w:rPr>
          <w:rFonts w:cstheme="minorHAnsi"/>
          <w:sz w:val="24"/>
          <w:szCs w:val="24"/>
        </w:rPr>
        <w:t xml:space="preserve"> (3</w:t>
      </w:r>
      <w:proofErr w:type="gramStart"/>
      <w:r w:rsidR="008056DC">
        <w:rPr>
          <w:rFonts w:cstheme="minorHAnsi"/>
          <w:sz w:val="24"/>
          <w:szCs w:val="24"/>
        </w:rPr>
        <w:t>)</w:t>
      </w:r>
      <w:r w:rsidRPr="002724B2">
        <w:rPr>
          <w:rFonts w:cstheme="minorHAnsi"/>
          <w:sz w:val="24"/>
          <w:szCs w:val="24"/>
        </w:rPr>
        <w:t>;</w:t>
      </w:r>
      <w:proofErr w:type="gramEnd"/>
    </w:p>
    <w:p w14:paraId="237B7A14" w14:textId="36F95283" w:rsidR="00EA5B88" w:rsidRPr="008056DC" w:rsidRDefault="00EA5B88" w:rsidP="002724B2">
      <w:pPr>
        <w:pStyle w:val="ListParagraph"/>
        <w:numPr>
          <w:ilvl w:val="0"/>
          <w:numId w:val="1"/>
        </w:numPr>
        <w:autoSpaceDE w:val="0"/>
        <w:autoSpaceDN w:val="0"/>
        <w:adjustRightInd w:val="0"/>
        <w:spacing w:after="120"/>
        <w:jc w:val="both"/>
        <w:rPr>
          <w:rFonts w:cstheme="minorHAnsi"/>
          <w:sz w:val="24"/>
          <w:szCs w:val="24"/>
        </w:rPr>
      </w:pPr>
      <w:r w:rsidRPr="008056DC">
        <w:rPr>
          <w:rFonts w:cstheme="minorHAnsi"/>
          <w:sz w:val="24"/>
          <w:szCs w:val="24"/>
        </w:rPr>
        <w:t>The policy is the primary subject of an annex, a protocol, a convention, or an</w:t>
      </w:r>
      <w:r w:rsidR="008056DC" w:rsidRPr="008056DC">
        <w:rPr>
          <w:rFonts w:cstheme="minorHAnsi"/>
          <w:sz w:val="24"/>
          <w:szCs w:val="24"/>
        </w:rPr>
        <w:t xml:space="preserve"> </w:t>
      </w:r>
      <w:r w:rsidRPr="008056DC">
        <w:rPr>
          <w:rFonts w:cstheme="minorHAnsi"/>
          <w:sz w:val="24"/>
          <w:szCs w:val="24"/>
        </w:rPr>
        <w:t>agreement</w:t>
      </w:r>
      <w:r w:rsidR="008056DC">
        <w:rPr>
          <w:rFonts w:cstheme="minorHAnsi"/>
          <w:sz w:val="24"/>
          <w:szCs w:val="24"/>
        </w:rPr>
        <w:t xml:space="preserve"> (4</w:t>
      </w:r>
      <w:proofErr w:type="gramStart"/>
      <w:r w:rsidR="008056DC">
        <w:rPr>
          <w:rFonts w:cstheme="minorHAnsi"/>
          <w:sz w:val="24"/>
          <w:szCs w:val="24"/>
        </w:rPr>
        <w:t>)</w:t>
      </w:r>
      <w:r w:rsidRPr="008056DC">
        <w:rPr>
          <w:rFonts w:cstheme="minorHAnsi"/>
          <w:sz w:val="24"/>
          <w:szCs w:val="24"/>
        </w:rPr>
        <w:t>;</w:t>
      </w:r>
      <w:proofErr w:type="gramEnd"/>
    </w:p>
    <w:p w14:paraId="53072329" w14:textId="0253BDD5" w:rsidR="00EA5B88" w:rsidRPr="002724B2" w:rsidRDefault="00EA5B88" w:rsidP="002724B2">
      <w:pPr>
        <w:pStyle w:val="ListParagraph"/>
        <w:numPr>
          <w:ilvl w:val="0"/>
          <w:numId w:val="1"/>
        </w:numPr>
        <w:autoSpaceDE w:val="0"/>
        <w:autoSpaceDN w:val="0"/>
        <w:adjustRightInd w:val="0"/>
        <w:spacing w:after="120"/>
        <w:jc w:val="both"/>
        <w:rPr>
          <w:rFonts w:cstheme="minorHAnsi"/>
          <w:sz w:val="24"/>
          <w:szCs w:val="24"/>
        </w:rPr>
      </w:pPr>
      <w:r w:rsidRPr="002724B2">
        <w:rPr>
          <w:rFonts w:cstheme="minorHAnsi"/>
          <w:sz w:val="24"/>
          <w:szCs w:val="24"/>
        </w:rPr>
        <w:t>The policy is explicitly tied to budgetary resources in a convention, constitution, protocol, annexes, or ancillary document</w:t>
      </w:r>
      <w:r w:rsidR="008056DC">
        <w:rPr>
          <w:rFonts w:cstheme="minorHAnsi"/>
          <w:sz w:val="24"/>
          <w:szCs w:val="24"/>
        </w:rPr>
        <w:t xml:space="preserve"> (5</w:t>
      </w:r>
      <w:proofErr w:type="gramStart"/>
      <w:r w:rsidR="008056DC">
        <w:rPr>
          <w:rFonts w:cstheme="minorHAnsi"/>
          <w:sz w:val="24"/>
          <w:szCs w:val="24"/>
        </w:rPr>
        <w:t>)</w:t>
      </w:r>
      <w:r w:rsidRPr="002724B2">
        <w:rPr>
          <w:rFonts w:cstheme="minorHAnsi"/>
          <w:sz w:val="24"/>
          <w:szCs w:val="24"/>
        </w:rPr>
        <w:t>;</w:t>
      </w:r>
      <w:proofErr w:type="gramEnd"/>
    </w:p>
    <w:p w14:paraId="53DCCA30" w14:textId="7D6E911B" w:rsidR="00EA5B88" w:rsidRPr="002724B2" w:rsidRDefault="00EA5B88" w:rsidP="002724B2">
      <w:pPr>
        <w:pStyle w:val="ListParagraph"/>
        <w:numPr>
          <w:ilvl w:val="0"/>
          <w:numId w:val="1"/>
        </w:numPr>
        <w:autoSpaceDE w:val="0"/>
        <w:autoSpaceDN w:val="0"/>
        <w:adjustRightInd w:val="0"/>
        <w:spacing w:after="120"/>
        <w:jc w:val="both"/>
        <w:rPr>
          <w:rFonts w:cstheme="minorHAnsi"/>
          <w:sz w:val="24"/>
          <w:szCs w:val="24"/>
        </w:rPr>
      </w:pPr>
      <w:r w:rsidRPr="002724B2">
        <w:rPr>
          <w:rFonts w:cstheme="minorHAnsi"/>
          <w:sz w:val="24"/>
          <w:szCs w:val="24"/>
        </w:rPr>
        <w:t xml:space="preserve">The policy is the primary subject of an (actually existing) IO </w:t>
      </w:r>
      <w:proofErr w:type="spellStart"/>
      <w:r w:rsidRPr="002724B2">
        <w:rPr>
          <w:rFonts w:cstheme="minorHAnsi"/>
          <w:sz w:val="24"/>
          <w:szCs w:val="24"/>
        </w:rPr>
        <w:t>instrumen</w:t>
      </w:r>
      <w:proofErr w:type="spellEnd"/>
      <w:r w:rsidRPr="002724B2">
        <w:rPr>
          <w:rFonts w:cstheme="minorHAnsi"/>
          <w:sz w:val="24"/>
          <w:szCs w:val="24"/>
        </w:rPr>
        <w:t>: agency, fund, directorate, or tribunal</w:t>
      </w:r>
      <w:r w:rsidR="008056DC">
        <w:rPr>
          <w:rFonts w:cstheme="minorHAnsi"/>
          <w:sz w:val="24"/>
          <w:szCs w:val="24"/>
        </w:rPr>
        <w:t xml:space="preserve"> (6</w:t>
      </w:r>
      <w:proofErr w:type="gramStart"/>
      <w:r w:rsidR="008056DC">
        <w:rPr>
          <w:rFonts w:cstheme="minorHAnsi"/>
          <w:sz w:val="24"/>
          <w:szCs w:val="24"/>
        </w:rPr>
        <w:t>)</w:t>
      </w:r>
      <w:r w:rsidRPr="002724B2">
        <w:rPr>
          <w:rFonts w:cstheme="minorHAnsi"/>
          <w:sz w:val="24"/>
          <w:szCs w:val="24"/>
        </w:rPr>
        <w:t>;</w:t>
      </w:r>
      <w:proofErr w:type="gramEnd"/>
    </w:p>
    <w:p w14:paraId="58457BA9" w14:textId="1A263C5A" w:rsidR="00EA5B88" w:rsidRPr="002724B2" w:rsidRDefault="00EA5B88" w:rsidP="002724B2">
      <w:pPr>
        <w:pStyle w:val="ListParagraph"/>
        <w:numPr>
          <w:ilvl w:val="0"/>
          <w:numId w:val="1"/>
        </w:numPr>
        <w:autoSpaceDE w:val="0"/>
        <w:autoSpaceDN w:val="0"/>
        <w:adjustRightInd w:val="0"/>
        <w:spacing w:after="120"/>
        <w:jc w:val="both"/>
        <w:rPr>
          <w:rFonts w:cstheme="minorHAnsi"/>
          <w:sz w:val="24"/>
          <w:szCs w:val="24"/>
        </w:rPr>
      </w:pPr>
      <w:r w:rsidRPr="002724B2">
        <w:rPr>
          <w:rFonts w:cstheme="minorHAnsi"/>
          <w:sz w:val="24"/>
          <w:szCs w:val="24"/>
        </w:rPr>
        <w:t>The policy is the primary subject of an (actually existing) IO intergovernmental committee, council, working group or equivalent</w:t>
      </w:r>
      <w:r w:rsidR="008056DC">
        <w:rPr>
          <w:rFonts w:cstheme="minorHAnsi"/>
          <w:sz w:val="24"/>
          <w:szCs w:val="24"/>
        </w:rPr>
        <w:t xml:space="preserve"> (7</w:t>
      </w:r>
      <w:proofErr w:type="gramStart"/>
      <w:r w:rsidR="008056DC">
        <w:rPr>
          <w:rFonts w:cstheme="minorHAnsi"/>
          <w:sz w:val="24"/>
          <w:szCs w:val="24"/>
        </w:rPr>
        <w:t>)</w:t>
      </w:r>
      <w:r w:rsidRPr="002724B2">
        <w:rPr>
          <w:rFonts w:cstheme="minorHAnsi"/>
          <w:sz w:val="24"/>
          <w:szCs w:val="24"/>
        </w:rPr>
        <w:t>;</w:t>
      </w:r>
      <w:proofErr w:type="gramEnd"/>
      <w:r w:rsidRPr="002724B2">
        <w:rPr>
          <w:rFonts w:cstheme="minorHAnsi"/>
          <w:sz w:val="24"/>
          <w:szCs w:val="24"/>
        </w:rPr>
        <w:t xml:space="preserve"> </w:t>
      </w:r>
    </w:p>
    <w:p w14:paraId="7CA5F5A2" w14:textId="4CF91FF6" w:rsidR="00EA5B88" w:rsidRPr="002724B2" w:rsidRDefault="00EA5B88" w:rsidP="002724B2">
      <w:pPr>
        <w:pStyle w:val="ListParagraph"/>
        <w:numPr>
          <w:ilvl w:val="0"/>
          <w:numId w:val="1"/>
        </w:numPr>
        <w:autoSpaceDE w:val="0"/>
        <w:autoSpaceDN w:val="0"/>
        <w:adjustRightInd w:val="0"/>
        <w:spacing w:after="120"/>
        <w:jc w:val="both"/>
        <w:rPr>
          <w:rFonts w:cstheme="minorHAnsi"/>
          <w:sz w:val="24"/>
          <w:szCs w:val="24"/>
        </w:rPr>
      </w:pPr>
      <w:r w:rsidRPr="002724B2">
        <w:rPr>
          <w:rFonts w:cstheme="minorHAnsi"/>
          <w:sz w:val="24"/>
          <w:szCs w:val="24"/>
        </w:rPr>
        <w:t>The policy features as the functional specialization of the national representatives who sign the IO’s foundational document</w:t>
      </w:r>
      <w:r w:rsidR="008056DC">
        <w:rPr>
          <w:rFonts w:cstheme="minorHAnsi"/>
          <w:sz w:val="24"/>
          <w:szCs w:val="24"/>
        </w:rPr>
        <w:t xml:space="preserve"> (8)</w:t>
      </w:r>
      <w:r w:rsidRPr="002724B2">
        <w:rPr>
          <w:rFonts w:cstheme="minorHAnsi"/>
          <w:sz w:val="24"/>
          <w:szCs w:val="24"/>
        </w:rPr>
        <w:t>.</w:t>
      </w:r>
    </w:p>
    <w:p w14:paraId="05CD2FA2" w14:textId="2B297077" w:rsidR="00EA5B88" w:rsidRPr="002724B2" w:rsidRDefault="00EA5B88" w:rsidP="002724B2">
      <w:pPr>
        <w:autoSpaceDE w:val="0"/>
        <w:autoSpaceDN w:val="0"/>
        <w:adjustRightInd w:val="0"/>
        <w:spacing w:after="120"/>
        <w:jc w:val="both"/>
        <w:rPr>
          <w:rFonts w:cstheme="minorHAnsi"/>
          <w:sz w:val="24"/>
          <w:szCs w:val="24"/>
        </w:rPr>
      </w:pPr>
      <w:r w:rsidRPr="002724B2">
        <w:rPr>
          <w:rFonts w:cstheme="minorHAnsi"/>
          <w:sz w:val="24"/>
          <w:szCs w:val="24"/>
        </w:rPr>
        <w:t>These indicators assess policy scope at foundation and following institutional reform. For recent decades</w:t>
      </w:r>
      <w:proofErr w:type="gramStart"/>
      <w:r w:rsidRPr="002724B2">
        <w:rPr>
          <w:rFonts w:cstheme="minorHAnsi"/>
          <w:sz w:val="24"/>
          <w:szCs w:val="24"/>
        </w:rPr>
        <w:t>, in particular, one</w:t>
      </w:r>
      <w:proofErr w:type="gramEnd"/>
      <w:r w:rsidRPr="002724B2">
        <w:rPr>
          <w:rFonts w:cstheme="minorHAnsi"/>
          <w:sz w:val="24"/>
          <w:szCs w:val="24"/>
        </w:rPr>
        <w:t xml:space="preserve"> can often find valuable information on the IO’s website, from NGOs, and from academics monitoring the IO.</w:t>
      </w:r>
    </w:p>
    <w:p w14:paraId="0D9350C9" w14:textId="04E49CDB" w:rsidR="002724B2" w:rsidRPr="002724B2" w:rsidRDefault="002724B2" w:rsidP="002724B2">
      <w:pPr>
        <w:autoSpaceDE w:val="0"/>
        <w:autoSpaceDN w:val="0"/>
        <w:adjustRightInd w:val="0"/>
        <w:spacing w:after="120"/>
        <w:jc w:val="both"/>
        <w:rPr>
          <w:rFonts w:cstheme="minorHAnsi"/>
          <w:sz w:val="24"/>
          <w:szCs w:val="24"/>
        </w:rPr>
      </w:pPr>
      <w:r w:rsidRPr="002724B2">
        <w:rPr>
          <w:rFonts w:cstheme="minorHAnsi"/>
          <w:sz w:val="24"/>
          <w:szCs w:val="24"/>
        </w:rPr>
        <w:lastRenderedPageBreak/>
        <w:t xml:space="preserve">The coding was a joint exercise by </w:t>
      </w:r>
      <w:r w:rsidR="000434F2">
        <w:rPr>
          <w:rFonts w:cstheme="minorHAnsi"/>
          <w:sz w:val="24"/>
          <w:szCs w:val="24"/>
        </w:rPr>
        <w:t>Liesbet Hooghe, Tobias Lenz, and Gary Marks</w:t>
      </w:r>
      <w:r w:rsidRPr="002724B2">
        <w:rPr>
          <w:rFonts w:cstheme="minorHAnsi"/>
          <w:sz w:val="24"/>
          <w:szCs w:val="24"/>
        </w:rPr>
        <w:t>. We began by coding a subset of IOs for the year 2010 before revising the coding scheme for all seventy-six IOs at the time of an IO’s establishment or 1950 (if later) and 2010 (or the final year the IO appears in the dataset). We then identified intervening reform moments (treaty revisions, framework legislation, creation of new organizations such as a fund, court, or major council or committee). The coding procedure can be described as “interpretation through dialogue” (Hooghe et al. 2016: 27–30 and Hooghe et al. 2017: 31–2).</w:t>
      </w:r>
    </w:p>
    <w:p w14:paraId="6FCC5986" w14:textId="77777777" w:rsidR="002724B2" w:rsidRPr="00EA5B88" w:rsidRDefault="002724B2" w:rsidP="00704DEF">
      <w:pPr>
        <w:autoSpaceDE w:val="0"/>
        <w:autoSpaceDN w:val="0"/>
        <w:adjustRightInd w:val="0"/>
        <w:spacing w:after="120"/>
        <w:ind w:firstLine="432"/>
        <w:rPr>
          <w:rFonts w:cstheme="minorHAnsi"/>
          <w:sz w:val="24"/>
          <w:szCs w:val="24"/>
        </w:rPr>
      </w:pPr>
    </w:p>
    <w:p w14:paraId="39A2FB62" w14:textId="166CFB6E" w:rsidR="009D6DF6" w:rsidRPr="00113746" w:rsidRDefault="009D6DF6" w:rsidP="009D6DF6">
      <w:pPr>
        <w:pStyle w:val="Heading2"/>
        <w:rPr>
          <w:rFonts w:cstheme="minorHAnsi"/>
          <w:b/>
          <w:bCs/>
          <w:i/>
          <w:iCs/>
          <w:sz w:val="28"/>
          <w:szCs w:val="28"/>
        </w:rPr>
      </w:pPr>
      <w:bookmarkStart w:id="12" w:name="_Toc73387029"/>
      <w:r w:rsidRPr="00113746">
        <w:rPr>
          <w:rFonts w:cstheme="minorHAnsi"/>
          <w:b/>
          <w:bCs/>
          <w:i/>
          <w:iCs/>
          <w:sz w:val="28"/>
          <w:szCs w:val="28"/>
        </w:rPr>
        <w:t>Core and flanking policies</w:t>
      </w:r>
      <w:bookmarkEnd w:id="12"/>
    </w:p>
    <w:p w14:paraId="2BA8FCFF" w14:textId="6F6D3CDB" w:rsidR="00EA5B88" w:rsidRPr="00EA5B88" w:rsidRDefault="00EA5B88" w:rsidP="004A4212">
      <w:pPr>
        <w:autoSpaceDE w:val="0"/>
        <w:autoSpaceDN w:val="0"/>
        <w:adjustRightInd w:val="0"/>
        <w:spacing w:after="120"/>
        <w:jc w:val="both"/>
        <w:rPr>
          <w:rFonts w:cstheme="minorHAnsi"/>
          <w:sz w:val="24"/>
          <w:szCs w:val="24"/>
        </w:rPr>
      </w:pPr>
      <w:r w:rsidRPr="00EA5B88">
        <w:rPr>
          <w:rFonts w:cstheme="minorHAnsi"/>
          <w:sz w:val="24"/>
          <w:szCs w:val="24"/>
        </w:rPr>
        <w:t>In estimating the portfolio, we distinguish between core policies and flanking policies.</w:t>
      </w:r>
    </w:p>
    <w:p w14:paraId="0CFE7D62" w14:textId="77777777" w:rsidR="00EA5B88" w:rsidRPr="00EA5B88" w:rsidRDefault="00EA5B88" w:rsidP="004A4212">
      <w:pPr>
        <w:pStyle w:val="ListParagraph"/>
        <w:numPr>
          <w:ilvl w:val="0"/>
          <w:numId w:val="2"/>
        </w:numPr>
        <w:autoSpaceDE w:val="0"/>
        <w:autoSpaceDN w:val="0"/>
        <w:adjustRightInd w:val="0"/>
        <w:spacing w:after="120"/>
        <w:jc w:val="both"/>
        <w:rPr>
          <w:rFonts w:cstheme="minorHAnsi"/>
          <w:sz w:val="24"/>
          <w:szCs w:val="24"/>
        </w:rPr>
      </w:pPr>
      <w:r w:rsidRPr="00EA5B88">
        <w:rPr>
          <w:rFonts w:cstheme="minorHAnsi"/>
          <w:sz w:val="24"/>
          <w:szCs w:val="24"/>
        </w:rPr>
        <w:t xml:space="preserve">A policy is conceived as </w:t>
      </w:r>
      <w:r w:rsidRPr="00EA5B88">
        <w:rPr>
          <w:rFonts w:cstheme="minorHAnsi"/>
          <w:i/>
          <w:iCs/>
          <w:sz w:val="24"/>
          <w:szCs w:val="24"/>
        </w:rPr>
        <w:t xml:space="preserve">core </w:t>
      </w:r>
      <w:r w:rsidRPr="00EA5B88">
        <w:rPr>
          <w:rFonts w:cstheme="minorHAnsi"/>
          <w:sz w:val="24"/>
          <w:szCs w:val="24"/>
        </w:rPr>
        <w:t>when it meets three or more of the above criteria. A core policy is very often prominent in the name of the organization or in the opening paragraphs of the foundational contract.</w:t>
      </w:r>
    </w:p>
    <w:p w14:paraId="1A1CDBAA" w14:textId="77777777" w:rsidR="00EA5B88" w:rsidRPr="00EA5B88" w:rsidRDefault="00EA5B88" w:rsidP="004A4212">
      <w:pPr>
        <w:pStyle w:val="ListParagraph"/>
        <w:numPr>
          <w:ilvl w:val="0"/>
          <w:numId w:val="2"/>
        </w:numPr>
        <w:autoSpaceDE w:val="0"/>
        <w:autoSpaceDN w:val="0"/>
        <w:adjustRightInd w:val="0"/>
        <w:spacing w:after="120"/>
        <w:jc w:val="both"/>
        <w:rPr>
          <w:rFonts w:cstheme="minorHAnsi"/>
          <w:sz w:val="24"/>
          <w:szCs w:val="24"/>
        </w:rPr>
      </w:pPr>
      <w:r w:rsidRPr="00EA5B88">
        <w:rPr>
          <w:rFonts w:cstheme="minorHAnsi"/>
          <w:sz w:val="24"/>
          <w:szCs w:val="24"/>
        </w:rPr>
        <w:t xml:space="preserve">A policy is considered </w:t>
      </w:r>
      <w:r w:rsidRPr="00EA5B88">
        <w:rPr>
          <w:rFonts w:cstheme="minorHAnsi"/>
          <w:i/>
          <w:iCs/>
          <w:sz w:val="24"/>
          <w:szCs w:val="24"/>
        </w:rPr>
        <w:t xml:space="preserve">flanking </w:t>
      </w:r>
      <w:r w:rsidRPr="00EA5B88">
        <w:rPr>
          <w:rFonts w:cstheme="minorHAnsi"/>
          <w:sz w:val="24"/>
          <w:szCs w:val="24"/>
        </w:rPr>
        <w:t xml:space="preserve">when it meets two criteria. </w:t>
      </w:r>
    </w:p>
    <w:p w14:paraId="6023D209" w14:textId="77777777" w:rsidR="001E5E2C" w:rsidRDefault="00EA5B88" w:rsidP="004A4212">
      <w:pPr>
        <w:autoSpaceDE w:val="0"/>
        <w:autoSpaceDN w:val="0"/>
        <w:adjustRightInd w:val="0"/>
        <w:spacing w:after="120"/>
        <w:jc w:val="both"/>
        <w:rPr>
          <w:rFonts w:cstheme="minorHAnsi"/>
          <w:sz w:val="24"/>
          <w:szCs w:val="24"/>
        </w:rPr>
      </w:pPr>
      <w:r w:rsidRPr="00EA5B88">
        <w:rPr>
          <w:rFonts w:cstheme="minorHAnsi"/>
          <w:i/>
          <w:iCs/>
          <w:sz w:val="24"/>
          <w:szCs w:val="24"/>
        </w:rPr>
        <w:t xml:space="preserve">Policy scope </w:t>
      </w:r>
      <w:r w:rsidRPr="00EA5B88">
        <w:rPr>
          <w:rFonts w:cstheme="minorHAnsi"/>
          <w:sz w:val="24"/>
          <w:szCs w:val="24"/>
        </w:rPr>
        <w:t>is the</w:t>
      </w:r>
      <w:r>
        <w:rPr>
          <w:rFonts w:cstheme="minorHAnsi"/>
          <w:sz w:val="24"/>
          <w:szCs w:val="24"/>
        </w:rPr>
        <w:t xml:space="preserve"> </w:t>
      </w:r>
      <w:r w:rsidRPr="00EA5B88">
        <w:rPr>
          <w:rFonts w:cstheme="minorHAnsi"/>
          <w:sz w:val="24"/>
          <w:szCs w:val="24"/>
        </w:rPr>
        <w:t>unweighted sum of core and flanking policies.</w:t>
      </w:r>
    </w:p>
    <w:p w14:paraId="6D091D6E" w14:textId="11BB053E" w:rsidR="00704DEF" w:rsidRDefault="00704DEF" w:rsidP="00EA5B88">
      <w:pPr>
        <w:autoSpaceDE w:val="0"/>
        <w:autoSpaceDN w:val="0"/>
        <w:adjustRightInd w:val="0"/>
        <w:spacing w:after="120"/>
        <w:rPr>
          <w:rFonts w:cstheme="minorHAnsi"/>
          <w:sz w:val="24"/>
          <w:szCs w:val="24"/>
        </w:rPr>
      </w:pPr>
    </w:p>
    <w:p w14:paraId="7B35939F" w14:textId="77777777" w:rsidR="009B2774" w:rsidRPr="00B70ED4" w:rsidRDefault="009B2774" w:rsidP="00113746">
      <w:pPr>
        <w:keepNext/>
        <w:keepLines/>
        <w:spacing w:before="240" w:after="240" w:line="259" w:lineRule="auto"/>
        <w:outlineLvl w:val="0"/>
        <w:rPr>
          <w:rFonts w:ascii="Calibri Light" w:eastAsia="MS Gothic" w:hAnsi="Calibri Light" w:cs="Calibri Light"/>
          <w:b/>
          <w:bCs/>
          <w:color w:val="2F5496" w:themeColor="accent1" w:themeShade="BF"/>
          <w:sz w:val="32"/>
          <w:szCs w:val="32"/>
        </w:rPr>
      </w:pPr>
      <w:bookmarkStart w:id="13" w:name="_Toc72594310"/>
      <w:bookmarkStart w:id="14" w:name="_Toc73387030"/>
      <w:r w:rsidRPr="00B70ED4">
        <w:rPr>
          <w:rFonts w:ascii="Calibri Light" w:eastAsia="MS Gothic" w:hAnsi="Calibri Light" w:cs="Calibri Light"/>
          <w:b/>
          <w:bCs/>
          <w:color w:val="2F5496" w:themeColor="accent1" w:themeShade="BF"/>
          <w:sz w:val="32"/>
          <w:szCs w:val="32"/>
        </w:rPr>
        <w:t>Sources</w:t>
      </w:r>
      <w:bookmarkEnd w:id="13"/>
      <w:bookmarkEnd w:id="14"/>
      <w:r w:rsidRPr="00B70ED4">
        <w:rPr>
          <w:rFonts w:ascii="Calibri Light" w:eastAsia="MS Gothic" w:hAnsi="Calibri Light" w:cs="Calibri Light"/>
          <w:b/>
          <w:bCs/>
          <w:color w:val="2F5496" w:themeColor="accent1" w:themeShade="BF"/>
          <w:sz w:val="32"/>
          <w:szCs w:val="32"/>
        </w:rPr>
        <w:t xml:space="preserve"> </w:t>
      </w:r>
    </w:p>
    <w:p w14:paraId="6459C00C" w14:textId="4369E216" w:rsidR="009B2774" w:rsidRPr="009B2774" w:rsidRDefault="009B2774" w:rsidP="009B2774">
      <w:pPr>
        <w:spacing w:after="120"/>
        <w:jc w:val="both"/>
        <w:rPr>
          <w:rFonts w:ascii="Calibri" w:eastAsia="PMingLiU" w:hAnsi="Calibri" w:cs="Times New Roman"/>
          <w:sz w:val="24"/>
          <w:szCs w:val="24"/>
        </w:rPr>
      </w:pPr>
      <w:r w:rsidRPr="009B2774">
        <w:rPr>
          <w:rFonts w:ascii="Calibri" w:eastAsia="PMingLiU" w:hAnsi="Calibri" w:cs="Times New Roman"/>
          <w:sz w:val="28"/>
          <w:szCs w:val="28"/>
        </w:rPr>
        <w:t xml:space="preserve">For conceptualizing </w:t>
      </w:r>
      <w:r>
        <w:rPr>
          <w:rFonts w:ascii="Calibri" w:eastAsia="PMingLiU" w:hAnsi="Calibri" w:cs="Times New Roman"/>
          <w:sz w:val="28"/>
          <w:szCs w:val="28"/>
        </w:rPr>
        <w:t xml:space="preserve">policy scope </w:t>
      </w:r>
      <w:r w:rsidRPr="009B2774">
        <w:rPr>
          <w:rFonts w:ascii="Calibri" w:eastAsia="PMingLiU" w:hAnsi="Calibri" w:cs="Times New Roman"/>
          <w:sz w:val="28"/>
          <w:szCs w:val="28"/>
        </w:rPr>
        <w:t>and its operationalization, please see</w:t>
      </w:r>
      <w:r w:rsidRPr="009B2774">
        <w:rPr>
          <w:rFonts w:ascii="Calibri" w:eastAsia="PMingLiU" w:hAnsi="Calibri" w:cs="Times New Roman"/>
          <w:sz w:val="24"/>
          <w:szCs w:val="24"/>
        </w:rPr>
        <w:t>:</w:t>
      </w:r>
    </w:p>
    <w:p w14:paraId="27874B72" w14:textId="1C76228D" w:rsidR="009B2774" w:rsidRPr="009B2774" w:rsidRDefault="009B2774" w:rsidP="009B2774">
      <w:pPr>
        <w:spacing w:after="120"/>
        <w:ind w:left="288"/>
        <w:jc w:val="both"/>
        <w:rPr>
          <w:rFonts w:ascii="Calibri" w:eastAsia="PMingLiU" w:hAnsi="Calibri" w:cs="Times New Roman"/>
          <w:i/>
          <w:iCs/>
          <w:sz w:val="24"/>
          <w:szCs w:val="24"/>
        </w:rPr>
      </w:pPr>
      <w:r w:rsidRPr="009B2774">
        <w:rPr>
          <w:rFonts w:ascii="Calibri" w:eastAsia="PMingLiU" w:hAnsi="Calibri" w:cs="Times New Roman"/>
          <w:sz w:val="24"/>
          <w:szCs w:val="24"/>
        </w:rPr>
        <w:t xml:space="preserve">Liesbet Hooghe, Tobias Lenz, and Gary Marks. 2019. </w:t>
      </w:r>
      <w:r>
        <w:rPr>
          <w:rFonts w:ascii="Calibri" w:eastAsia="PMingLiU" w:hAnsi="Calibri" w:cs="Times New Roman"/>
          <w:sz w:val="24"/>
          <w:szCs w:val="24"/>
        </w:rPr>
        <w:t xml:space="preserve">“Appendix.” </w:t>
      </w:r>
      <w:r w:rsidRPr="009B2774">
        <w:rPr>
          <w:rFonts w:ascii="Calibri" w:eastAsia="PMingLiU" w:hAnsi="Calibri" w:cs="Times New Roman"/>
          <w:i/>
          <w:iCs/>
          <w:sz w:val="24"/>
          <w:szCs w:val="24"/>
        </w:rPr>
        <w:t xml:space="preserve">A Theory of International Organization. </w:t>
      </w:r>
      <w:r>
        <w:rPr>
          <w:rFonts w:ascii="Calibri" w:eastAsia="PMingLiU" w:hAnsi="Calibri" w:cs="Times New Roman"/>
          <w:sz w:val="24"/>
          <w:szCs w:val="24"/>
        </w:rPr>
        <w:t>Appendix</w:t>
      </w:r>
      <w:r w:rsidRPr="009B2774">
        <w:rPr>
          <w:rFonts w:ascii="Calibri" w:eastAsia="PMingLiU" w:hAnsi="Calibri" w:cs="Times New Roman"/>
          <w:sz w:val="24"/>
          <w:szCs w:val="24"/>
        </w:rPr>
        <w:t>. OUP,</w:t>
      </w:r>
      <w:r>
        <w:rPr>
          <w:rFonts w:ascii="Calibri" w:eastAsia="PMingLiU" w:hAnsi="Calibri" w:cs="Times New Roman"/>
          <w:sz w:val="24"/>
          <w:szCs w:val="24"/>
        </w:rPr>
        <w:t xml:space="preserve"> 1</w:t>
      </w:r>
      <w:r w:rsidR="00BD1BC5">
        <w:rPr>
          <w:rFonts w:ascii="Calibri" w:eastAsia="PMingLiU" w:hAnsi="Calibri" w:cs="Times New Roman"/>
          <w:sz w:val="24"/>
          <w:szCs w:val="24"/>
        </w:rPr>
        <w:t>35-159.</w:t>
      </w:r>
      <w:r w:rsidRPr="009B2774">
        <w:rPr>
          <w:rFonts w:ascii="Calibri" w:eastAsia="PMingLiU" w:hAnsi="Calibri" w:cs="Times New Roman"/>
          <w:i/>
          <w:iCs/>
          <w:sz w:val="24"/>
          <w:szCs w:val="24"/>
        </w:rPr>
        <w:t xml:space="preserve"> </w:t>
      </w:r>
    </w:p>
    <w:p w14:paraId="69977936" w14:textId="7FF92370" w:rsidR="009B2774" w:rsidRPr="009B2774" w:rsidRDefault="009B2774" w:rsidP="009B2774">
      <w:pPr>
        <w:spacing w:after="120"/>
        <w:jc w:val="both"/>
        <w:rPr>
          <w:rFonts w:ascii="Calibri" w:eastAsia="PMingLiU" w:hAnsi="Calibri" w:cs="Times New Roman"/>
          <w:sz w:val="28"/>
          <w:szCs w:val="28"/>
        </w:rPr>
      </w:pPr>
      <w:r w:rsidRPr="009B2774">
        <w:rPr>
          <w:rFonts w:ascii="Calibri" w:eastAsia="PMingLiU" w:hAnsi="Calibri" w:cs="Times New Roman"/>
          <w:sz w:val="28"/>
          <w:szCs w:val="28"/>
        </w:rPr>
        <w:t xml:space="preserve">For </w:t>
      </w:r>
      <w:r>
        <w:rPr>
          <w:rFonts w:ascii="Calibri" w:eastAsia="PMingLiU" w:hAnsi="Calibri" w:cs="Times New Roman"/>
          <w:sz w:val="28"/>
          <w:szCs w:val="28"/>
        </w:rPr>
        <w:t xml:space="preserve">an examination </w:t>
      </w:r>
      <w:r w:rsidR="00BD1BC5">
        <w:rPr>
          <w:rFonts w:ascii="Calibri" w:eastAsia="PMingLiU" w:hAnsi="Calibri" w:cs="Times New Roman"/>
          <w:sz w:val="28"/>
          <w:szCs w:val="28"/>
        </w:rPr>
        <w:t xml:space="preserve">of the determinants of </w:t>
      </w:r>
      <w:r>
        <w:rPr>
          <w:rFonts w:ascii="Calibri" w:eastAsia="PMingLiU" w:hAnsi="Calibri" w:cs="Times New Roman"/>
          <w:sz w:val="28"/>
          <w:szCs w:val="28"/>
        </w:rPr>
        <w:t xml:space="preserve">policy scope </w:t>
      </w:r>
      <w:r w:rsidR="00BD1BC5">
        <w:rPr>
          <w:rFonts w:ascii="Calibri" w:eastAsia="PMingLiU" w:hAnsi="Calibri" w:cs="Times New Roman"/>
          <w:sz w:val="28"/>
          <w:szCs w:val="28"/>
        </w:rPr>
        <w:t xml:space="preserve">and how this in turn shapes </w:t>
      </w:r>
      <w:r>
        <w:rPr>
          <w:rFonts w:ascii="Calibri" w:eastAsia="PMingLiU" w:hAnsi="Calibri" w:cs="Times New Roman"/>
          <w:sz w:val="28"/>
          <w:szCs w:val="28"/>
        </w:rPr>
        <w:t>international authority, please see</w:t>
      </w:r>
      <w:r w:rsidRPr="009B2774">
        <w:rPr>
          <w:rFonts w:ascii="Calibri" w:eastAsia="PMingLiU" w:hAnsi="Calibri" w:cs="Times New Roman"/>
          <w:sz w:val="28"/>
          <w:szCs w:val="28"/>
        </w:rPr>
        <w:t>:</w:t>
      </w:r>
    </w:p>
    <w:p w14:paraId="7FA5D1D8" w14:textId="6ACA81DD" w:rsidR="009B2774" w:rsidRPr="009B2774" w:rsidRDefault="009B2774" w:rsidP="009B2774">
      <w:pPr>
        <w:spacing w:after="120"/>
        <w:ind w:left="288"/>
        <w:jc w:val="both"/>
        <w:rPr>
          <w:rFonts w:ascii="Calibri" w:eastAsia="PMingLiU" w:hAnsi="Calibri" w:cs="Times New Roman"/>
          <w:i/>
          <w:iCs/>
          <w:sz w:val="24"/>
          <w:szCs w:val="24"/>
        </w:rPr>
      </w:pPr>
      <w:r w:rsidRPr="009B2774">
        <w:rPr>
          <w:rFonts w:ascii="Calibri" w:eastAsia="PMingLiU" w:hAnsi="Calibri" w:cs="Times New Roman"/>
          <w:sz w:val="24"/>
          <w:szCs w:val="24"/>
        </w:rPr>
        <w:t xml:space="preserve">Liesbet Hooghe, Tobias Lenz, and Gary Marks. 2019. </w:t>
      </w:r>
      <w:r w:rsidR="00BD1BC5">
        <w:rPr>
          <w:rFonts w:ascii="Calibri" w:eastAsia="PMingLiU" w:hAnsi="Calibri" w:cs="Times New Roman"/>
          <w:sz w:val="24"/>
          <w:szCs w:val="24"/>
        </w:rPr>
        <w:t xml:space="preserve">“Why do some IOs expand their policy portfolio” and “The resistible rise of international authority.” </w:t>
      </w:r>
      <w:r w:rsidRPr="009B2774">
        <w:rPr>
          <w:rFonts w:ascii="Calibri" w:eastAsia="PMingLiU" w:hAnsi="Calibri" w:cs="Times New Roman"/>
          <w:i/>
          <w:iCs/>
          <w:sz w:val="24"/>
          <w:szCs w:val="24"/>
        </w:rPr>
        <w:t xml:space="preserve">A Theory of International Organization. </w:t>
      </w:r>
      <w:r>
        <w:rPr>
          <w:rFonts w:ascii="Calibri" w:eastAsia="PMingLiU" w:hAnsi="Calibri" w:cs="Times New Roman"/>
          <w:sz w:val="24"/>
          <w:szCs w:val="24"/>
        </w:rPr>
        <w:t>Appendix</w:t>
      </w:r>
      <w:r w:rsidRPr="009B2774">
        <w:rPr>
          <w:rFonts w:ascii="Calibri" w:eastAsia="PMingLiU" w:hAnsi="Calibri" w:cs="Times New Roman"/>
          <w:sz w:val="24"/>
          <w:szCs w:val="24"/>
        </w:rPr>
        <w:t>. OUP,</w:t>
      </w:r>
      <w:r w:rsidR="00BD1BC5">
        <w:rPr>
          <w:rFonts w:ascii="Calibri" w:eastAsia="PMingLiU" w:hAnsi="Calibri" w:cs="Times New Roman"/>
          <w:sz w:val="24"/>
          <w:szCs w:val="24"/>
        </w:rPr>
        <w:t xml:space="preserve"> 60-103</w:t>
      </w:r>
      <w:r w:rsidRPr="009B2774">
        <w:rPr>
          <w:rFonts w:ascii="Calibri" w:eastAsia="PMingLiU" w:hAnsi="Calibri" w:cs="Times New Roman"/>
          <w:sz w:val="24"/>
          <w:szCs w:val="24"/>
        </w:rPr>
        <w:t>.</w:t>
      </w:r>
      <w:r w:rsidRPr="009B2774">
        <w:rPr>
          <w:rFonts w:ascii="Calibri" w:eastAsia="PMingLiU" w:hAnsi="Calibri" w:cs="Times New Roman"/>
          <w:i/>
          <w:iCs/>
          <w:sz w:val="24"/>
          <w:szCs w:val="24"/>
        </w:rPr>
        <w:t xml:space="preserve"> </w:t>
      </w:r>
    </w:p>
    <w:p w14:paraId="14D0997E" w14:textId="7DF9362A" w:rsidR="009B2774" w:rsidRPr="009B2774" w:rsidRDefault="009B2774" w:rsidP="009B2774">
      <w:pPr>
        <w:spacing w:after="160" w:line="259" w:lineRule="auto"/>
        <w:rPr>
          <w:rFonts w:ascii="Calibri" w:eastAsia="PMingLiU" w:hAnsi="Calibri" w:cs="Times New Roman"/>
          <w:sz w:val="24"/>
          <w:szCs w:val="24"/>
        </w:rPr>
      </w:pPr>
    </w:p>
    <w:p w14:paraId="4EC4CDCD" w14:textId="6F1806BD" w:rsidR="006463A8" w:rsidRDefault="006463A8" w:rsidP="00EA5B88">
      <w:pPr>
        <w:autoSpaceDE w:val="0"/>
        <w:autoSpaceDN w:val="0"/>
        <w:adjustRightInd w:val="0"/>
        <w:spacing w:after="120"/>
        <w:rPr>
          <w:rFonts w:cstheme="minorHAnsi"/>
          <w:sz w:val="24"/>
          <w:szCs w:val="24"/>
        </w:rPr>
      </w:pPr>
    </w:p>
    <w:p w14:paraId="747368B1" w14:textId="77777777" w:rsidR="006463A8" w:rsidRDefault="006463A8" w:rsidP="006463A8">
      <w:pPr>
        <w:autoSpaceDE w:val="0"/>
        <w:autoSpaceDN w:val="0"/>
        <w:adjustRightInd w:val="0"/>
        <w:spacing w:after="120"/>
        <w:rPr>
          <w:rFonts w:cstheme="minorHAnsi"/>
          <w:sz w:val="24"/>
          <w:szCs w:val="24"/>
        </w:rPr>
        <w:sectPr w:rsidR="006463A8" w:rsidSect="00255794">
          <w:footerReference w:type="default" r:id="rId9"/>
          <w:pgSz w:w="12240" w:h="15840"/>
          <w:pgMar w:top="1440" w:right="1440" w:bottom="1440" w:left="1440" w:header="720" w:footer="720" w:gutter="0"/>
          <w:cols w:space="720"/>
          <w:docGrid w:linePitch="360"/>
        </w:sectPr>
      </w:pPr>
    </w:p>
    <w:p w14:paraId="16C56EB7" w14:textId="752235B4" w:rsidR="008056DC" w:rsidRPr="00B70ED4" w:rsidRDefault="008056DC" w:rsidP="008056DC">
      <w:pPr>
        <w:keepNext/>
        <w:keepLines/>
        <w:spacing w:before="240" w:line="259" w:lineRule="auto"/>
        <w:outlineLvl w:val="0"/>
        <w:rPr>
          <w:rFonts w:ascii="Calibri Light" w:eastAsia="MS Gothic" w:hAnsi="Calibri Light" w:cs="Calibri Light"/>
          <w:b/>
          <w:bCs/>
          <w:color w:val="2F5496" w:themeColor="accent1" w:themeShade="BF"/>
          <w:sz w:val="32"/>
          <w:szCs w:val="32"/>
        </w:rPr>
      </w:pPr>
      <w:bookmarkStart w:id="15" w:name="_Toc72594311"/>
      <w:bookmarkStart w:id="16" w:name="_Toc73387031"/>
      <w:r w:rsidRPr="00B70ED4">
        <w:rPr>
          <w:rFonts w:ascii="Calibri Light" w:eastAsia="MS Gothic" w:hAnsi="Calibri Light" w:cs="Calibri Light"/>
          <w:b/>
          <w:bCs/>
          <w:color w:val="2F5496" w:themeColor="accent1" w:themeShade="BF"/>
          <w:sz w:val="32"/>
          <w:szCs w:val="32"/>
        </w:rPr>
        <w:lastRenderedPageBreak/>
        <w:t xml:space="preserve">Table </w:t>
      </w:r>
      <w:r w:rsidR="00B70ED4">
        <w:rPr>
          <w:rFonts w:ascii="Calibri Light" w:eastAsia="MS Gothic" w:hAnsi="Calibri Light" w:cs="Calibri Light"/>
          <w:b/>
          <w:bCs/>
          <w:color w:val="2F5496" w:themeColor="accent1" w:themeShade="BF"/>
          <w:sz w:val="32"/>
          <w:szCs w:val="32"/>
        </w:rPr>
        <w:t>2</w:t>
      </w:r>
      <w:r w:rsidRPr="00B70ED4">
        <w:rPr>
          <w:rFonts w:ascii="Calibri Light" w:eastAsia="MS Gothic" w:hAnsi="Calibri Light" w:cs="Calibri Light"/>
          <w:b/>
          <w:bCs/>
          <w:color w:val="2F5496" w:themeColor="accent1" w:themeShade="BF"/>
          <w:sz w:val="32"/>
          <w:szCs w:val="32"/>
        </w:rPr>
        <w:t xml:space="preserve">: Explanation of entries in </w:t>
      </w:r>
      <w:proofErr w:type="spellStart"/>
      <w:r w:rsidRPr="00B70ED4">
        <w:rPr>
          <w:rFonts w:ascii="Calibri Light" w:eastAsia="MS Gothic" w:hAnsi="Calibri Light" w:cs="Calibri Light"/>
          <w:b/>
          <w:bCs/>
          <w:color w:val="2F5496" w:themeColor="accent1" w:themeShade="BF"/>
          <w:sz w:val="32"/>
          <w:szCs w:val="32"/>
        </w:rPr>
        <w:t>stata</w:t>
      </w:r>
      <w:proofErr w:type="spellEnd"/>
      <w:r w:rsidRPr="00B70ED4">
        <w:rPr>
          <w:rFonts w:ascii="Calibri Light" w:eastAsia="MS Gothic" w:hAnsi="Calibri Light" w:cs="Calibri Light"/>
          <w:b/>
          <w:bCs/>
          <w:color w:val="2F5496" w:themeColor="accent1" w:themeShade="BF"/>
          <w:sz w:val="32"/>
          <w:szCs w:val="32"/>
        </w:rPr>
        <w:t xml:space="preserve"> file</w:t>
      </w:r>
      <w:bookmarkEnd w:id="15"/>
      <w:bookmarkEnd w:id="16"/>
    </w:p>
    <w:p w14:paraId="7CEE0D89" w14:textId="712EB811" w:rsidR="006463A8" w:rsidRPr="006463A8" w:rsidRDefault="008056DC" w:rsidP="006463A8">
      <w:pPr>
        <w:autoSpaceDE w:val="0"/>
        <w:autoSpaceDN w:val="0"/>
        <w:adjustRightInd w:val="0"/>
        <w:spacing w:after="120"/>
        <w:rPr>
          <w:rFonts w:cstheme="minorHAnsi"/>
          <w:sz w:val="24"/>
          <w:szCs w:val="24"/>
        </w:rPr>
      </w:pPr>
      <w:r>
        <w:rPr>
          <w:rFonts w:cstheme="minorHAnsi"/>
          <w:sz w:val="24"/>
          <w:szCs w:val="24"/>
        </w:rPr>
        <w:t>Note: Th</w:t>
      </w:r>
      <w:r w:rsidR="002D16BE">
        <w:rPr>
          <w:rFonts w:cstheme="minorHAnsi"/>
          <w:sz w:val="24"/>
          <w:szCs w:val="24"/>
        </w:rPr>
        <w:t xml:space="preserve">is </w:t>
      </w:r>
      <w:proofErr w:type="spellStart"/>
      <w:r w:rsidR="002D16BE">
        <w:rPr>
          <w:rFonts w:cstheme="minorHAnsi"/>
          <w:sz w:val="24"/>
          <w:szCs w:val="24"/>
        </w:rPr>
        <w:t>stata</w:t>
      </w:r>
      <w:proofErr w:type="spellEnd"/>
      <w:r w:rsidR="002D16BE">
        <w:rPr>
          <w:rFonts w:cstheme="minorHAnsi"/>
          <w:sz w:val="24"/>
          <w:szCs w:val="24"/>
        </w:rPr>
        <w:t xml:space="preserve"> file is produced from </w:t>
      </w:r>
      <w:r>
        <w:rPr>
          <w:rFonts w:cstheme="minorHAnsi"/>
          <w:sz w:val="24"/>
          <w:szCs w:val="24"/>
        </w:rPr>
        <w:t xml:space="preserve">two </w:t>
      </w:r>
      <w:r w:rsidR="002D16BE">
        <w:rPr>
          <w:rFonts w:cstheme="minorHAnsi"/>
          <w:sz w:val="24"/>
          <w:szCs w:val="24"/>
        </w:rPr>
        <w:t xml:space="preserve">foundational </w:t>
      </w:r>
      <w:r>
        <w:rPr>
          <w:rFonts w:cstheme="minorHAnsi"/>
          <w:sz w:val="24"/>
          <w:szCs w:val="24"/>
        </w:rPr>
        <w:t>excel files. The first excel file (</w:t>
      </w:r>
      <w:proofErr w:type="spellStart"/>
      <w:r w:rsidR="002D16BE" w:rsidRPr="00914F19">
        <w:rPr>
          <w:rFonts w:cstheme="minorHAnsi"/>
          <w:b/>
          <w:bCs/>
          <w:sz w:val="24"/>
          <w:szCs w:val="24"/>
        </w:rPr>
        <w:t>policy</w:t>
      </w:r>
      <w:r w:rsidRPr="00914F19">
        <w:rPr>
          <w:rFonts w:cstheme="minorHAnsi"/>
          <w:b/>
          <w:bCs/>
          <w:sz w:val="24"/>
          <w:szCs w:val="24"/>
        </w:rPr>
        <w:t>docu</w:t>
      </w:r>
      <w:proofErr w:type="spellEnd"/>
      <w:r>
        <w:rPr>
          <w:rFonts w:cstheme="minorHAnsi"/>
          <w:sz w:val="24"/>
          <w:szCs w:val="24"/>
        </w:rPr>
        <w:t xml:space="preserve">) documents the scoring decisions. The 1-8 numbers on each policy reference </w:t>
      </w:r>
      <w:r w:rsidR="002D16BE">
        <w:rPr>
          <w:rFonts w:cstheme="minorHAnsi"/>
          <w:sz w:val="24"/>
          <w:szCs w:val="24"/>
        </w:rPr>
        <w:t>to the eight criteria employed to evaluate policy responsibilities; comments refer to written documentation. The second excel file (</w:t>
      </w:r>
      <w:proofErr w:type="spellStart"/>
      <w:r w:rsidR="002D16BE" w:rsidRPr="00914F19">
        <w:rPr>
          <w:rFonts w:cstheme="minorHAnsi"/>
          <w:b/>
          <w:bCs/>
          <w:sz w:val="24"/>
          <w:szCs w:val="24"/>
        </w:rPr>
        <w:t>policyscores</w:t>
      </w:r>
      <w:proofErr w:type="spellEnd"/>
      <w:r w:rsidR="002D16BE">
        <w:rPr>
          <w:rFonts w:cstheme="minorHAnsi"/>
          <w:sz w:val="24"/>
          <w:szCs w:val="24"/>
        </w:rPr>
        <w:t>)</w:t>
      </w:r>
      <w:r>
        <w:rPr>
          <w:rFonts w:cstheme="minorHAnsi"/>
          <w:sz w:val="24"/>
          <w:szCs w:val="24"/>
        </w:rPr>
        <w:t xml:space="preserve"> translates th</w:t>
      </w:r>
      <w:r w:rsidR="002D16BE">
        <w:rPr>
          <w:rFonts w:cstheme="minorHAnsi"/>
          <w:sz w:val="24"/>
          <w:szCs w:val="24"/>
        </w:rPr>
        <w:t xml:space="preserve">is assessment </w:t>
      </w:r>
      <w:r>
        <w:rPr>
          <w:rFonts w:cstheme="minorHAnsi"/>
          <w:sz w:val="24"/>
          <w:szCs w:val="24"/>
        </w:rPr>
        <w:t xml:space="preserve">in 1, 2, or 0 scores for flanking policy, core policy, or neither. </w:t>
      </w:r>
      <w:r w:rsidR="002D16BE">
        <w:rPr>
          <w:rFonts w:cstheme="minorHAnsi"/>
          <w:sz w:val="24"/>
          <w:szCs w:val="24"/>
        </w:rPr>
        <w:t xml:space="preserve">This </w:t>
      </w:r>
      <w:proofErr w:type="spellStart"/>
      <w:r w:rsidR="002D16BE">
        <w:rPr>
          <w:rFonts w:cstheme="minorHAnsi"/>
          <w:sz w:val="24"/>
          <w:szCs w:val="24"/>
        </w:rPr>
        <w:t>stata</w:t>
      </w:r>
      <w:proofErr w:type="spellEnd"/>
      <w:r w:rsidR="002D16BE">
        <w:rPr>
          <w:rFonts w:cstheme="minorHAnsi"/>
          <w:sz w:val="24"/>
          <w:szCs w:val="24"/>
        </w:rPr>
        <w:t xml:space="preserve"> file is a conversion of the excel file </w:t>
      </w:r>
      <w:proofErr w:type="spellStart"/>
      <w:r w:rsidR="002D16BE">
        <w:rPr>
          <w:rFonts w:cstheme="minorHAnsi"/>
          <w:sz w:val="24"/>
          <w:szCs w:val="24"/>
        </w:rPr>
        <w:t>policyscores</w:t>
      </w:r>
      <w:proofErr w:type="spellEnd"/>
      <w:r w:rsidR="002D16BE">
        <w:rPr>
          <w:rFonts w:cstheme="minorHAnsi"/>
          <w:sz w:val="24"/>
          <w:szCs w:val="24"/>
        </w:rPr>
        <w:t>, expanded with some additional variables described below.</w:t>
      </w:r>
    </w:p>
    <w:p w14:paraId="538A4445"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              storage   display    value</w:t>
      </w:r>
    </w:p>
    <w:p w14:paraId="7A69DC83"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variable name   type    format     label      variable label</w:t>
      </w:r>
    </w:p>
    <w:p w14:paraId="4A3D7870" w14:textId="301610CB"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w:t>
      </w:r>
    </w:p>
    <w:p w14:paraId="33423B6D" w14:textId="0E77E77A" w:rsidR="006463A8" w:rsidRPr="006463A8" w:rsidRDefault="006463A8" w:rsidP="006463A8">
      <w:pPr>
        <w:autoSpaceDE w:val="0"/>
        <w:autoSpaceDN w:val="0"/>
        <w:adjustRightInd w:val="0"/>
        <w:rPr>
          <w:rFonts w:ascii="Courier New" w:hAnsi="Courier New" w:cs="Courier New"/>
          <w:sz w:val="16"/>
          <w:szCs w:val="16"/>
        </w:rPr>
      </w:pPr>
      <w:proofErr w:type="spellStart"/>
      <w:r w:rsidRPr="006463A8">
        <w:rPr>
          <w:rFonts w:ascii="Courier New" w:hAnsi="Courier New" w:cs="Courier New"/>
          <w:sz w:val="16"/>
          <w:szCs w:val="16"/>
        </w:rPr>
        <w:t>ionumber</w:t>
      </w:r>
      <w:proofErr w:type="spellEnd"/>
      <w:r w:rsidRPr="006463A8">
        <w:rPr>
          <w:rFonts w:ascii="Courier New" w:hAnsi="Courier New" w:cs="Courier New"/>
          <w:sz w:val="16"/>
          <w:szCs w:val="16"/>
        </w:rPr>
        <w:t xml:space="preserve">        </w:t>
      </w:r>
      <w:proofErr w:type="gramStart"/>
      <w:r w:rsidRPr="006463A8">
        <w:rPr>
          <w:rFonts w:ascii="Courier New" w:hAnsi="Courier New" w:cs="Courier New"/>
          <w:sz w:val="16"/>
          <w:szCs w:val="16"/>
        </w:rPr>
        <w:t>double  %</w:t>
      </w:r>
      <w:proofErr w:type="gramEnd"/>
      <w:r w:rsidRPr="006463A8">
        <w:rPr>
          <w:rFonts w:ascii="Courier New" w:hAnsi="Courier New" w:cs="Courier New"/>
          <w:sz w:val="16"/>
          <w:szCs w:val="16"/>
        </w:rPr>
        <w:t xml:space="preserve">10.0g                </w:t>
      </w:r>
      <w:r>
        <w:rPr>
          <w:rFonts w:ascii="Courier New" w:hAnsi="Courier New" w:cs="Courier New"/>
          <w:sz w:val="16"/>
          <w:szCs w:val="16"/>
        </w:rPr>
        <w:t>COW codes</w:t>
      </w:r>
    </w:p>
    <w:p w14:paraId="0EEE9D2B" w14:textId="0DA1AB03" w:rsidR="006463A8" w:rsidRPr="006463A8" w:rsidRDefault="006463A8" w:rsidP="006463A8">
      <w:pPr>
        <w:autoSpaceDE w:val="0"/>
        <w:autoSpaceDN w:val="0"/>
        <w:adjustRightInd w:val="0"/>
        <w:rPr>
          <w:rFonts w:ascii="Courier New" w:hAnsi="Courier New" w:cs="Courier New"/>
          <w:sz w:val="16"/>
          <w:szCs w:val="16"/>
        </w:rPr>
      </w:pPr>
      <w:proofErr w:type="spellStart"/>
      <w:r w:rsidRPr="006463A8">
        <w:rPr>
          <w:rFonts w:ascii="Courier New" w:hAnsi="Courier New" w:cs="Courier New"/>
          <w:sz w:val="16"/>
          <w:szCs w:val="16"/>
        </w:rPr>
        <w:t>ioname</w:t>
      </w:r>
      <w:proofErr w:type="spellEnd"/>
      <w:r w:rsidRPr="006463A8">
        <w:rPr>
          <w:rFonts w:ascii="Courier New" w:hAnsi="Courier New" w:cs="Courier New"/>
          <w:sz w:val="16"/>
          <w:szCs w:val="16"/>
        </w:rPr>
        <w:t xml:space="preserve">          str12   %12s                  </w:t>
      </w:r>
      <w:r>
        <w:rPr>
          <w:rFonts w:ascii="Courier New" w:hAnsi="Courier New" w:cs="Courier New"/>
          <w:sz w:val="16"/>
          <w:szCs w:val="16"/>
        </w:rPr>
        <w:t>Name of the IO</w:t>
      </w:r>
    </w:p>
    <w:p w14:paraId="7310228E" w14:textId="6FBFC376"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year            </w:t>
      </w:r>
      <w:proofErr w:type="gramStart"/>
      <w:r w:rsidRPr="006463A8">
        <w:rPr>
          <w:rFonts w:ascii="Courier New" w:hAnsi="Courier New" w:cs="Courier New"/>
          <w:sz w:val="16"/>
          <w:szCs w:val="16"/>
        </w:rPr>
        <w:t>double  %</w:t>
      </w:r>
      <w:proofErr w:type="gramEnd"/>
      <w:r w:rsidRPr="006463A8">
        <w:rPr>
          <w:rFonts w:ascii="Courier New" w:hAnsi="Courier New" w:cs="Courier New"/>
          <w:sz w:val="16"/>
          <w:szCs w:val="16"/>
        </w:rPr>
        <w:t xml:space="preserve">10.0g                </w:t>
      </w:r>
      <w:r>
        <w:rPr>
          <w:rFonts w:ascii="Courier New" w:hAnsi="Courier New" w:cs="Courier New"/>
          <w:sz w:val="16"/>
          <w:szCs w:val="16"/>
        </w:rPr>
        <w:t>year of observation</w:t>
      </w:r>
    </w:p>
    <w:p w14:paraId="4D0A9AAB" w14:textId="08B185A6"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acronym         str16   %16s                  </w:t>
      </w:r>
      <w:r w:rsidR="00ED3544">
        <w:rPr>
          <w:rFonts w:ascii="Courier New" w:hAnsi="Courier New" w:cs="Courier New"/>
          <w:sz w:val="16"/>
          <w:szCs w:val="16"/>
        </w:rPr>
        <w:t>acronym</w:t>
      </w:r>
    </w:p>
    <w:p w14:paraId="2ADC8058"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io              str16   %16s                  use to merge from IV do files &amp; </w:t>
      </w:r>
      <w:proofErr w:type="gramStart"/>
      <w:r w:rsidRPr="006463A8">
        <w:rPr>
          <w:rFonts w:ascii="Courier New" w:hAnsi="Courier New" w:cs="Courier New"/>
          <w:sz w:val="16"/>
          <w:szCs w:val="16"/>
        </w:rPr>
        <w:t>datasets</w:t>
      </w:r>
      <w:proofErr w:type="gramEnd"/>
    </w:p>
    <w:p w14:paraId="68346ADC"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io2             str8    %9s                   </w:t>
      </w:r>
    </w:p>
    <w:p w14:paraId="3DF47148"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inception       </w:t>
      </w:r>
      <w:proofErr w:type="gramStart"/>
      <w:r w:rsidRPr="006463A8">
        <w:rPr>
          <w:rFonts w:ascii="Courier New" w:hAnsi="Courier New" w:cs="Courier New"/>
          <w:sz w:val="16"/>
          <w:szCs w:val="16"/>
        </w:rPr>
        <w:t>double  %</w:t>
      </w:r>
      <w:proofErr w:type="gramEnd"/>
      <w:r w:rsidRPr="006463A8">
        <w:rPr>
          <w:rFonts w:ascii="Courier New" w:hAnsi="Courier New" w:cs="Courier New"/>
          <w:sz w:val="16"/>
          <w:szCs w:val="16"/>
        </w:rPr>
        <w:t>10.0g                year of creation</w:t>
      </w:r>
    </w:p>
    <w:p w14:paraId="65AABE8E"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initial         float   %9.0g                 first year in dataset</w:t>
      </w:r>
    </w:p>
    <w:p w14:paraId="625D40E6" w14:textId="524ABBEA"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end             float   %9.0g                 </w:t>
      </w:r>
      <w:r w:rsidR="00ED3544">
        <w:rPr>
          <w:rFonts w:ascii="Courier New" w:hAnsi="Courier New" w:cs="Courier New"/>
          <w:sz w:val="16"/>
          <w:szCs w:val="16"/>
        </w:rPr>
        <w:t>last year in dataset</w:t>
      </w:r>
    </w:p>
    <w:p w14:paraId="2E8FA64D" w14:textId="0775DE41" w:rsidR="006463A8" w:rsidRPr="006463A8" w:rsidRDefault="006463A8" w:rsidP="006463A8">
      <w:pPr>
        <w:autoSpaceDE w:val="0"/>
        <w:autoSpaceDN w:val="0"/>
        <w:adjustRightInd w:val="0"/>
        <w:rPr>
          <w:rFonts w:ascii="Courier New" w:hAnsi="Courier New" w:cs="Courier New"/>
          <w:sz w:val="16"/>
          <w:szCs w:val="16"/>
        </w:rPr>
      </w:pPr>
      <w:proofErr w:type="spellStart"/>
      <w:r w:rsidRPr="006463A8">
        <w:rPr>
          <w:rFonts w:ascii="Courier New" w:hAnsi="Courier New" w:cs="Courier New"/>
          <w:sz w:val="16"/>
          <w:szCs w:val="16"/>
        </w:rPr>
        <w:t>typeI</w:t>
      </w:r>
      <w:proofErr w:type="spellEnd"/>
      <w:r w:rsidRPr="006463A8">
        <w:rPr>
          <w:rFonts w:ascii="Courier New" w:hAnsi="Courier New" w:cs="Courier New"/>
          <w:sz w:val="16"/>
          <w:szCs w:val="16"/>
        </w:rPr>
        <w:t xml:space="preserve">           float   %15.0g     type       </w:t>
      </w:r>
      <w:r w:rsidR="00ED3544">
        <w:rPr>
          <w:rFonts w:ascii="Courier New" w:hAnsi="Courier New" w:cs="Courier New"/>
          <w:sz w:val="16"/>
          <w:szCs w:val="16"/>
        </w:rPr>
        <w:t>1=task-specific; 2= general purpose</w:t>
      </w:r>
    </w:p>
    <w:p w14:paraId="57EB9D48" w14:textId="771D8678"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contract        float   %21.0g     contract   </w:t>
      </w:r>
      <w:proofErr w:type="spellStart"/>
      <w:r w:rsidRPr="006463A8">
        <w:rPr>
          <w:rFonts w:ascii="Courier New" w:hAnsi="Courier New" w:cs="Courier New"/>
          <w:sz w:val="16"/>
          <w:szCs w:val="16"/>
        </w:rPr>
        <w:t>contract</w:t>
      </w:r>
      <w:proofErr w:type="spellEnd"/>
      <w:r w:rsidRPr="006463A8">
        <w:rPr>
          <w:rFonts w:ascii="Courier New" w:hAnsi="Courier New" w:cs="Courier New"/>
          <w:sz w:val="16"/>
          <w:szCs w:val="16"/>
        </w:rPr>
        <w:t xml:space="preserve"> dichotomized</w:t>
      </w:r>
      <w:r w:rsidR="00ED3544">
        <w:rPr>
          <w:rFonts w:ascii="Courier New" w:hAnsi="Courier New" w:cs="Courier New"/>
          <w:sz w:val="16"/>
          <w:szCs w:val="16"/>
        </w:rPr>
        <w:t>: 1=relatively complete; 2=highly incomplete</w:t>
      </w:r>
    </w:p>
    <w:p w14:paraId="5C5FE33B" w14:textId="77777777" w:rsidR="006463A8" w:rsidRDefault="006463A8" w:rsidP="006463A8">
      <w:pPr>
        <w:autoSpaceDE w:val="0"/>
        <w:autoSpaceDN w:val="0"/>
        <w:adjustRightInd w:val="0"/>
        <w:rPr>
          <w:rFonts w:ascii="Courier New" w:hAnsi="Courier New" w:cs="Courier New"/>
          <w:sz w:val="16"/>
          <w:szCs w:val="16"/>
        </w:rPr>
      </w:pPr>
      <w:proofErr w:type="spellStart"/>
      <w:r w:rsidRPr="006463A8">
        <w:rPr>
          <w:rFonts w:ascii="Courier New" w:hAnsi="Courier New" w:cs="Courier New"/>
          <w:sz w:val="16"/>
          <w:szCs w:val="16"/>
        </w:rPr>
        <w:t>doclength</w:t>
      </w:r>
      <w:proofErr w:type="spellEnd"/>
      <w:r w:rsidRPr="006463A8">
        <w:rPr>
          <w:rFonts w:ascii="Courier New" w:hAnsi="Courier New" w:cs="Courier New"/>
          <w:sz w:val="16"/>
          <w:szCs w:val="16"/>
        </w:rPr>
        <w:t xml:space="preserve">       float   %9.0g     </w:t>
      </w:r>
    </w:p>
    <w:p w14:paraId="04FDADAC" w14:textId="1F781239"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            </w:t>
      </w:r>
    </w:p>
    <w:p w14:paraId="27E00498" w14:textId="598A0895" w:rsidR="006463A8" w:rsidRPr="006463A8" w:rsidRDefault="006463A8" w:rsidP="006463A8">
      <w:pPr>
        <w:autoSpaceDE w:val="0"/>
        <w:autoSpaceDN w:val="0"/>
        <w:adjustRightInd w:val="0"/>
        <w:rPr>
          <w:rFonts w:ascii="Courier New" w:hAnsi="Courier New" w:cs="Courier New"/>
          <w:b/>
          <w:bCs/>
          <w:sz w:val="16"/>
          <w:szCs w:val="16"/>
        </w:rPr>
      </w:pPr>
      <w:r w:rsidRPr="006463A8">
        <w:rPr>
          <w:rFonts w:ascii="Courier New" w:hAnsi="Courier New" w:cs="Courier New"/>
          <w:b/>
          <w:bCs/>
          <w:sz w:val="16"/>
          <w:szCs w:val="16"/>
        </w:rPr>
        <w:t xml:space="preserve">SCOPE_VARIABLES byte    %8.0g                 Is this policy flanking, core, or neither? </w:t>
      </w:r>
    </w:p>
    <w:p w14:paraId="12FC6326" w14:textId="28D048EA" w:rsidR="006463A8" w:rsidRPr="006463A8" w:rsidRDefault="006463A8" w:rsidP="006463A8">
      <w:pPr>
        <w:autoSpaceDE w:val="0"/>
        <w:autoSpaceDN w:val="0"/>
        <w:adjustRightInd w:val="0"/>
        <w:ind w:left="3600" w:firstLine="720"/>
        <w:rPr>
          <w:rFonts w:ascii="Courier New" w:hAnsi="Courier New" w:cs="Courier New"/>
          <w:sz w:val="16"/>
          <w:szCs w:val="16"/>
        </w:rPr>
      </w:pPr>
      <w:r>
        <w:rPr>
          <w:rFonts w:ascii="Courier New" w:hAnsi="Courier New" w:cs="Courier New"/>
          <w:sz w:val="16"/>
          <w:szCs w:val="16"/>
        </w:rPr>
        <w:t xml:space="preserve"> 0= </w:t>
      </w:r>
      <w:proofErr w:type="gramStart"/>
      <w:r>
        <w:rPr>
          <w:rFonts w:ascii="Courier New" w:hAnsi="Courier New" w:cs="Courier New"/>
          <w:sz w:val="16"/>
          <w:szCs w:val="16"/>
        </w:rPr>
        <w:t>neither ;</w:t>
      </w:r>
      <w:proofErr w:type="gramEnd"/>
      <w:r>
        <w:rPr>
          <w:rFonts w:ascii="Courier New" w:hAnsi="Courier New" w:cs="Courier New"/>
          <w:sz w:val="16"/>
          <w:szCs w:val="16"/>
        </w:rPr>
        <w:t xml:space="preserve"> 1= flanking policy; 2 = core policy</w:t>
      </w:r>
    </w:p>
    <w:p w14:paraId="4624A668" w14:textId="7253C2A8"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agriculture     float   %11.0g     </w:t>
      </w:r>
      <w:proofErr w:type="spellStart"/>
      <w:r w:rsidRPr="006463A8">
        <w:rPr>
          <w:rFonts w:ascii="Courier New" w:hAnsi="Courier New" w:cs="Courier New"/>
          <w:sz w:val="16"/>
          <w:szCs w:val="16"/>
        </w:rPr>
        <w:t>coreflank</w:t>
      </w:r>
      <w:proofErr w:type="spellEnd"/>
      <w:r>
        <w:rPr>
          <w:rFonts w:ascii="Courier New" w:hAnsi="Courier New" w:cs="Courier New"/>
          <w:sz w:val="16"/>
          <w:szCs w:val="16"/>
        </w:rPr>
        <w:tab/>
        <w:t xml:space="preserve"> </w:t>
      </w:r>
      <w:r w:rsidRPr="006463A8">
        <w:rPr>
          <w:rFonts w:ascii="Courier New" w:hAnsi="Courier New" w:cs="Courier New"/>
          <w:sz w:val="16"/>
          <w:szCs w:val="16"/>
        </w:rPr>
        <w:t>Agriculture</w:t>
      </w:r>
    </w:p>
    <w:p w14:paraId="272D9B1C" w14:textId="222928DC"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competition     float   %11.0g     </w:t>
      </w:r>
      <w:proofErr w:type="spellStart"/>
      <w:r w:rsidRPr="006463A8">
        <w:rPr>
          <w:rFonts w:ascii="Courier New" w:hAnsi="Courier New" w:cs="Courier New"/>
          <w:sz w:val="16"/>
          <w:szCs w:val="16"/>
        </w:rPr>
        <w:t>coreflank</w:t>
      </w:r>
      <w:proofErr w:type="spellEnd"/>
      <w:r>
        <w:rPr>
          <w:rFonts w:ascii="Courier New" w:hAnsi="Courier New" w:cs="Courier New"/>
          <w:sz w:val="16"/>
          <w:szCs w:val="16"/>
        </w:rPr>
        <w:tab/>
        <w:t xml:space="preserve"> </w:t>
      </w:r>
      <w:r w:rsidRPr="006463A8">
        <w:rPr>
          <w:rFonts w:ascii="Courier New" w:hAnsi="Courier New" w:cs="Courier New"/>
          <w:sz w:val="16"/>
          <w:szCs w:val="16"/>
        </w:rPr>
        <w:t>Competition policy, mergers, state aid, antitrust</w:t>
      </w:r>
    </w:p>
    <w:p w14:paraId="087B73D7" w14:textId="16F37893"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culture         float   %11.0g     </w:t>
      </w:r>
      <w:proofErr w:type="spellStart"/>
      <w:r w:rsidRPr="006463A8">
        <w:rPr>
          <w:rFonts w:ascii="Courier New" w:hAnsi="Courier New" w:cs="Courier New"/>
          <w:sz w:val="16"/>
          <w:szCs w:val="16"/>
        </w:rPr>
        <w:t>coreflank</w:t>
      </w:r>
      <w:proofErr w:type="spellEnd"/>
      <w:r>
        <w:rPr>
          <w:rFonts w:ascii="Courier New" w:hAnsi="Courier New" w:cs="Courier New"/>
          <w:sz w:val="16"/>
          <w:szCs w:val="16"/>
        </w:rPr>
        <w:tab/>
        <w:t xml:space="preserve"> </w:t>
      </w:r>
      <w:r w:rsidRPr="006463A8">
        <w:rPr>
          <w:rFonts w:ascii="Courier New" w:hAnsi="Courier New" w:cs="Courier New"/>
          <w:sz w:val="16"/>
          <w:szCs w:val="16"/>
        </w:rPr>
        <w:t>Culture and media</w:t>
      </w:r>
    </w:p>
    <w:p w14:paraId="3D08A860" w14:textId="0B624F39"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education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Education</w:t>
      </w:r>
      <w:proofErr w:type="gramEnd"/>
      <w:r w:rsidRPr="006463A8">
        <w:rPr>
          <w:rFonts w:ascii="Courier New" w:hAnsi="Courier New" w:cs="Courier New"/>
          <w:sz w:val="16"/>
          <w:szCs w:val="16"/>
        </w:rPr>
        <w:t xml:space="preserve"> (primary, secondary, tertiary), vocational training, youth</w:t>
      </w:r>
    </w:p>
    <w:p w14:paraId="2353B0FD" w14:textId="538CB4D6"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development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Development</w:t>
      </w:r>
      <w:proofErr w:type="gramEnd"/>
      <w:r w:rsidRPr="006463A8">
        <w:rPr>
          <w:rFonts w:ascii="Courier New" w:hAnsi="Courier New" w:cs="Courier New"/>
          <w:sz w:val="16"/>
          <w:szCs w:val="16"/>
        </w:rPr>
        <w:t>, aid to poor countries</w:t>
      </w:r>
    </w:p>
    <w:p w14:paraId="5A430928" w14:textId="699B912D" w:rsidR="006463A8" w:rsidRPr="006463A8" w:rsidRDefault="006463A8" w:rsidP="006463A8">
      <w:pPr>
        <w:autoSpaceDE w:val="0"/>
        <w:autoSpaceDN w:val="0"/>
        <w:adjustRightInd w:val="0"/>
        <w:rPr>
          <w:rFonts w:ascii="Courier New" w:hAnsi="Courier New" w:cs="Courier New"/>
          <w:sz w:val="16"/>
          <w:szCs w:val="16"/>
        </w:rPr>
      </w:pPr>
      <w:proofErr w:type="spellStart"/>
      <w:r w:rsidRPr="006463A8">
        <w:rPr>
          <w:rFonts w:ascii="Courier New" w:hAnsi="Courier New" w:cs="Courier New"/>
          <w:sz w:val="16"/>
          <w:szCs w:val="16"/>
        </w:rPr>
        <w:t>currency_bank</w:t>
      </w:r>
      <w:proofErr w:type="spellEnd"/>
      <w:r w:rsidRPr="006463A8">
        <w:rPr>
          <w:rFonts w:ascii="Courier New" w:hAnsi="Courier New" w:cs="Courier New"/>
          <w:sz w:val="16"/>
          <w:szCs w:val="16"/>
        </w:rPr>
        <w:t xml:space="preserve">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Financial</w:t>
      </w:r>
      <w:proofErr w:type="gramEnd"/>
      <w:r w:rsidRPr="006463A8">
        <w:rPr>
          <w:rFonts w:ascii="Courier New" w:hAnsi="Courier New" w:cs="Courier New"/>
          <w:sz w:val="16"/>
          <w:szCs w:val="16"/>
        </w:rPr>
        <w:t xml:space="preserve"> regulation, banking regulation, monetary affairs, currency</w:t>
      </w:r>
    </w:p>
    <w:p w14:paraId="4FBDBD85" w14:textId="60B12D26"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welfare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Welfare</w:t>
      </w:r>
      <w:proofErr w:type="gramEnd"/>
      <w:r w:rsidRPr="006463A8">
        <w:rPr>
          <w:rFonts w:ascii="Courier New" w:hAnsi="Courier New" w:cs="Courier New"/>
          <w:sz w:val="16"/>
          <w:szCs w:val="16"/>
        </w:rPr>
        <w:t xml:space="preserve"> state services, employment policy, social affairs, pension systems</w:t>
      </w:r>
    </w:p>
    <w:p w14:paraId="08A0AC86" w14:textId="50FAD60D"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energy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Energy</w:t>
      </w:r>
      <w:proofErr w:type="gramEnd"/>
      <w:r w:rsidRPr="006463A8">
        <w:rPr>
          <w:rFonts w:ascii="Courier New" w:hAnsi="Courier New" w:cs="Courier New"/>
          <w:sz w:val="16"/>
          <w:szCs w:val="16"/>
        </w:rPr>
        <w:t xml:space="preserve"> (coal, oil, nuclear, wind, solar)</w:t>
      </w:r>
    </w:p>
    <w:p w14:paraId="0D8F1B8B" w14:textId="39AEA2AA"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environment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Environment</w:t>
      </w:r>
      <w:proofErr w:type="gramEnd"/>
      <w:r w:rsidRPr="006463A8">
        <w:rPr>
          <w:rFonts w:ascii="Courier New" w:hAnsi="Courier New" w:cs="Courier New"/>
          <w:sz w:val="16"/>
          <w:szCs w:val="16"/>
        </w:rPr>
        <w:t>: pollution, natural habitat, endangered species</w:t>
      </w:r>
    </w:p>
    <w:p w14:paraId="6081CDF7" w14:textId="571AC64C" w:rsidR="006463A8" w:rsidRPr="006463A8" w:rsidRDefault="006463A8" w:rsidP="006463A8">
      <w:pPr>
        <w:autoSpaceDE w:val="0"/>
        <w:autoSpaceDN w:val="0"/>
        <w:adjustRightInd w:val="0"/>
        <w:rPr>
          <w:rFonts w:ascii="Courier New" w:hAnsi="Courier New" w:cs="Courier New"/>
          <w:sz w:val="16"/>
          <w:szCs w:val="16"/>
        </w:rPr>
      </w:pPr>
      <w:proofErr w:type="spellStart"/>
      <w:r w:rsidRPr="006463A8">
        <w:rPr>
          <w:rFonts w:ascii="Courier New" w:hAnsi="Courier New" w:cs="Courier New"/>
          <w:sz w:val="16"/>
          <w:szCs w:val="16"/>
        </w:rPr>
        <w:t>finstability</w:t>
      </w:r>
      <w:proofErr w:type="spellEnd"/>
      <w:r w:rsidRPr="006463A8">
        <w:rPr>
          <w:rFonts w:ascii="Courier New" w:hAnsi="Courier New" w:cs="Courier New"/>
          <w:sz w:val="16"/>
          <w:szCs w:val="16"/>
        </w:rPr>
        <w:t xml:space="preserve">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Financial</w:t>
      </w:r>
      <w:proofErr w:type="gramEnd"/>
      <w:r w:rsidRPr="006463A8">
        <w:rPr>
          <w:rFonts w:ascii="Courier New" w:hAnsi="Courier New" w:cs="Courier New"/>
          <w:sz w:val="16"/>
          <w:szCs w:val="16"/>
        </w:rPr>
        <w:t xml:space="preserve"> stabilization, lending to countries in difficulty</w:t>
      </w:r>
    </w:p>
    <w:p w14:paraId="7316F0C4" w14:textId="1D6795D1"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foreign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Foreign</w:t>
      </w:r>
      <w:proofErr w:type="gramEnd"/>
      <w:r w:rsidRPr="006463A8">
        <w:rPr>
          <w:rFonts w:ascii="Courier New" w:hAnsi="Courier New" w:cs="Courier New"/>
          <w:sz w:val="16"/>
          <w:szCs w:val="16"/>
        </w:rPr>
        <w:t xml:space="preserve"> policy, diplomacy, political cooperation</w:t>
      </w:r>
    </w:p>
    <w:p w14:paraId="1CAE3E7C" w14:textId="0BC7DA94"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fisheries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Fisheries</w:t>
      </w:r>
      <w:proofErr w:type="gramEnd"/>
      <w:r w:rsidRPr="006463A8">
        <w:rPr>
          <w:rFonts w:ascii="Courier New" w:hAnsi="Courier New" w:cs="Courier New"/>
          <w:sz w:val="16"/>
          <w:szCs w:val="16"/>
        </w:rPr>
        <w:t xml:space="preserve"> and maritime affairs</w:t>
      </w:r>
    </w:p>
    <w:p w14:paraId="04F39A28" w14:textId="5EA5BC90"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health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Health</w:t>
      </w:r>
      <w:proofErr w:type="gramEnd"/>
      <w:r w:rsidRPr="006463A8">
        <w:rPr>
          <w:rFonts w:ascii="Courier New" w:hAnsi="Courier New" w:cs="Courier New"/>
          <w:sz w:val="16"/>
          <w:szCs w:val="16"/>
        </w:rPr>
        <w:t>: public health, food safety, nutrition</w:t>
      </w:r>
    </w:p>
    <w:p w14:paraId="5A2847AA" w14:textId="78BE7985" w:rsidR="006463A8" w:rsidRPr="006463A8" w:rsidRDefault="006463A8" w:rsidP="006463A8">
      <w:pPr>
        <w:autoSpaceDE w:val="0"/>
        <w:autoSpaceDN w:val="0"/>
        <w:adjustRightInd w:val="0"/>
        <w:rPr>
          <w:rFonts w:ascii="Courier New" w:hAnsi="Courier New" w:cs="Courier New"/>
          <w:sz w:val="16"/>
          <w:szCs w:val="16"/>
        </w:rPr>
      </w:pPr>
      <w:proofErr w:type="spellStart"/>
      <w:r w:rsidRPr="006463A8">
        <w:rPr>
          <w:rFonts w:ascii="Courier New" w:hAnsi="Courier New" w:cs="Courier New"/>
          <w:sz w:val="16"/>
          <w:szCs w:val="16"/>
        </w:rPr>
        <w:t>humanaid</w:t>
      </w:r>
      <w:proofErr w:type="spellEnd"/>
      <w:r w:rsidRPr="006463A8">
        <w:rPr>
          <w:rFonts w:ascii="Courier New" w:hAnsi="Courier New" w:cs="Courier New"/>
          <w:sz w:val="16"/>
          <w:szCs w:val="16"/>
        </w:rPr>
        <w:t xml:space="preserve">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Humanitarian</w:t>
      </w:r>
      <w:proofErr w:type="gramEnd"/>
      <w:r w:rsidRPr="006463A8">
        <w:rPr>
          <w:rFonts w:ascii="Courier New" w:hAnsi="Courier New" w:cs="Courier New"/>
          <w:sz w:val="16"/>
          <w:szCs w:val="16"/>
        </w:rPr>
        <w:t xml:space="preserve"> aid (natural or man-made disasters)</w:t>
      </w:r>
    </w:p>
    <w:p w14:paraId="27D70078" w14:textId="3A1BE798" w:rsidR="006463A8" w:rsidRPr="006463A8" w:rsidRDefault="006463A8" w:rsidP="006463A8">
      <w:pPr>
        <w:autoSpaceDE w:val="0"/>
        <w:autoSpaceDN w:val="0"/>
        <w:adjustRightInd w:val="0"/>
        <w:rPr>
          <w:rFonts w:ascii="Courier New" w:hAnsi="Courier New" w:cs="Courier New"/>
          <w:sz w:val="16"/>
          <w:szCs w:val="16"/>
        </w:rPr>
      </w:pPr>
      <w:proofErr w:type="spellStart"/>
      <w:r w:rsidRPr="006463A8">
        <w:rPr>
          <w:rFonts w:ascii="Courier New" w:hAnsi="Courier New" w:cs="Courier New"/>
          <w:sz w:val="16"/>
          <w:szCs w:val="16"/>
        </w:rPr>
        <w:t>humanrights</w:t>
      </w:r>
      <w:proofErr w:type="spellEnd"/>
      <w:r w:rsidRPr="006463A8">
        <w:rPr>
          <w:rFonts w:ascii="Courier New" w:hAnsi="Courier New" w:cs="Courier New"/>
          <w:sz w:val="16"/>
          <w:szCs w:val="16"/>
        </w:rPr>
        <w:t xml:space="preserve">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Human</w:t>
      </w:r>
      <w:proofErr w:type="gramEnd"/>
      <w:r w:rsidRPr="006463A8">
        <w:rPr>
          <w:rFonts w:ascii="Courier New" w:hAnsi="Courier New" w:cs="Courier New"/>
          <w:sz w:val="16"/>
          <w:szCs w:val="16"/>
        </w:rPr>
        <w:t xml:space="preserve"> rights: social &amp;amp; labor rights, democracy, rule of law, non-</w:t>
      </w:r>
      <w:proofErr w:type="spellStart"/>
      <w:r w:rsidRPr="006463A8">
        <w:rPr>
          <w:rFonts w:ascii="Courier New" w:hAnsi="Courier New" w:cs="Courier New"/>
          <w:sz w:val="16"/>
          <w:szCs w:val="16"/>
        </w:rPr>
        <w:t>discriminat</w:t>
      </w:r>
      <w:proofErr w:type="spellEnd"/>
    </w:p>
    <w:p w14:paraId="0BD1F418" w14:textId="33091FB6"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industry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Industrial</w:t>
      </w:r>
      <w:proofErr w:type="gramEnd"/>
      <w:r w:rsidRPr="006463A8">
        <w:rPr>
          <w:rFonts w:ascii="Courier New" w:hAnsi="Courier New" w:cs="Courier New"/>
          <w:sz w:val="16"/>
          <w:szCs w:val="16"/>
        </w:rPr>
        <w:t xml:space="preserve"> policy (</w:t>
      </w:r>
      <w:proofErr w:type="spellStart"/>
      <w:r w:rsidRPr="006463A8">
        <w:rPr>
          <w:rFonts w:ascii="Courier New" w:hAnsi="Courier New" w:cs="Courier New"/>
          <w:sz w:val="16"/>
          <w:szCs w:val="16"/>
        </w:rPr>
        <w:t>includemanufacturing</w:t>
      </w:r>
      <w:proofErr w:type="spellEnd"/>
      <w:r w:rsidRPr="006463A8">
        <w:rPr>
          <w:rFonts w:ascii="Courier New" w:hAnsi="Courier New" w:cs="Courier New"/>
          <w:sz w:val="16"/>
          <w:szCs w:val="16"/>
        </w:rPr>
        <w:t>, SMEs, tourism)</w:t>
      </w:r>
    </w:p>
    <w:p w14:paraId="31A3300F" w14:textId="454B0946"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justice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Justice</w:t>
      </w:r>
      <w:proofErr w:type="gramEnd"/>
      <w:r w:rsidRPr="006463A8">
        <w:rPr>
          <w:rFonts w:ascii="Courier New" w:hAnsi="Courier New" w:cs="Courier New"/>
          <w:sz w:val="16"/>
          <w:szCs w:val="16"/>
        </w:rPr>
        <w:t>, home affairs, interior security, police, anti-terrorism</w:t>
      </w:r>
    </w:p>
    <w:p w14:paraId="702E3550" w14:textId="4B4CA27F"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migration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Migration</w:t>
      </w:r>
      <w:proofErr w:type="gramEnd"/>
      <w:r w:rsidRPr="006463A8">
        <w:rPr>
          <w:rFonts w:ascii="Courier New" w:hAnsi="Courier New" w:cs="Courier New"/>
          <w:sz w:val="16"/>
          <w:szCs w:val="16"/>
        </w:rPr>
        <w:t>, immigration, asylum, refugees</w:t>
      </w:r>
    </w:p>
    <w:p w14:paraId="61DFEDF4" w14:textId="7AF13E85"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military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Military</w:t>
      </w:r>
      <w:proofErr w:type="gramEnd"/>
      <w:r w:rsidRPr="006463A8">
        <w:rPr>
          <w:rFonts w:ascii="Courier New" w:hAnsi="Courier New" w:cs="Courier New"/>
          <w:sz w:val="16"/>
          <w:szCs w:val="16"/>
        </w:rPr>
        <w:t xml:space="preserve"> cooperation, defense, military security, peacekeeping</w:t>
      </w:r>
    </w:p>
    <w:p w14:paraId="51732204" w14:textId="3998DF55" w:rsidR="006463A8" w:rsidRPr="006463A8" w:rsidRDefault="006463A8" w:rsidP="006463A8">
      <w:pPr>
        <w:autoSpaceDE w:val="0"/>
        <w:autoSpaceDN w:val="0"/>
        <w:adjustRightInd w:val="0"/>
        <w:rPr>
          <w:rFonts w:ascii="Courier New" w:hAnsi="Courier New" w:cs="Courier New"/>
          <w:sz w:val="16"/>
          <w:szCs w:val="16"/>
        </w:rPr>
      </w:pPr>
      <w:proofErr w:type="spellStart"/>
      <w:r w:rsidRPr="006463A8">
        <w:rPr>
          <w:rFonts w:ascii="Courier New" w:hAnsi="Courier New" w:cs="Courier New"/>
          <w:sz w:val="16"/>
          <w:szCs w:val="16"/>
        </w:rPr>
        <w:t>regionaldev</w:t>
      </w:r>
      <w:proofErr w:type="spellEnd"/>
      <w:r w:rsidRPr="006463A8">
        <w:rPr>
          <w:rFonts w:ascii="Courier New" w:hAnsi="Courier New" w:cs="Courier New"/>
          <w:sz w:val="16"/>
          <w:szCs w:val="16"/>
        </w:rPr>
        <w:t xml:space="preserve">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Regional</w:t>
      </w:r>
      <w:proofErr w:type="gramEnd"/>
      <w:r w:rsidRPr="006463A8">
        <w:rPr>
          <w:rFonts w:ascii="Courier New" w:hAnsi="Courier New" w:cs="Courier New"/>
          <w:sz w:val="16"/>
          <w:szCs w:val="16"/>
        </w:rPr>
        <w:t xml:space="preserve"> policy, regional development, poverty reduction</w:t>
      </w:r>
    </w:p>
    <w:p w14:paraId="41109676" w14:textId="2B641E26"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research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Research</w:t>
      </w:r>
      <w:proofErr w:type="gramEnd"/>
      <w:r w:rsidRPr="006463A8">
        <w:rPr>
          <w:rFonts w:ascii="Courier New" w:hAnsi="Courier New" w:cs="Courier New"/>
          <w:sz w:val="16"/>
          <w:szCs w:val="16"/>
        </w:rPr>
        <w:t xml:space="preserve"> policy</w:t>
      </w:r>
    </w:p>
    <w:p w14:paraId="393F2170" w14:textId="501BDF08"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lastRenderedPageBreak/>
        <w:t xml:space="preserve">taxation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Taxation</w:t>
      </w:r>
      <w:proofErr w:type="gramEnd"/>
      <w:r w:rsidRPr="006463A8">
        <w:rPr>
          <w:rFonts w:ascii="Courier New" w:hAnsi="Courier New" w:cs="Courier New"/>
          <w:sz w:val="16"/>
          <w:szCs w:val="16"/>
        </w:rPr>
        <w:t>, macro-economic, fiscal coordination</w:t>
      </w:r>
    </w:p>
    <w:p w14:paraId="09405FD0" w14:textId="19C79B6E"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telecom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Telecommunications</w:t>
      </w:r>
      <w:proofErr w:type="gramEnd"/>
      <w:r w:rsidRPr="006463A8">
        <w:rPr>
          <w:rFonts w:ascii="Courier New" w:hAnsi="Courier New" w:cs="Courier New"/>
          <w:sz w:val="16"/>
          <w:szCs w:val="16"/>
        </w:rPr>
        <w:t>, internet, postal services</w:t>
      </w:r>
    </w:p>
    <w:p w14:paraId="267B5A2E" w14:textId="0A0FFDE8"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trade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 xml:space="preserve"> Trade</w:t>
      </w:r>
      <w:proofErr w:type="gramEnd"/>
      <w:r w:rsidRPr="006463A8">
        <w:rPr>
          <w:rFonts w:ascii="Courier New" w:hAnsi="Courier New" w:cs="Courier New"/>
          <w:sz w:val="16"/>
          <w:szCs w:val="16"/>
        </w:rPr>
        <w:t>, customs, tariffs</w:t>
      </w:r>
    </w:p>
    <w:p w14:paraId="4A04EE7A" w14:textId="7E1B27A3"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transport       float   %11.0g     </w:t>
      </w:r>
      <w:proofErr w:type="spellStart"/>
      <w:proofErr w:type="gramStart"/>
      <w:r w:rsidRPr="006463A8">
        <w:rPr>
          <w:rFonts w:ascii="Courier New" w:hAnsi="Courier New" w:cs="Courier New"/>
          <w:sz w:val="16"/>
          <w:szCs w:val="16"/>
        </w:rPr>
        <w:t>coreflank</w:t>
      </w:r>
      <w:proofErr w:type="spellEnd"/>
      <w:r>
        <w:rPr>
          <w:rFonts w:ascii="Courier New" w:hAnsi="Courier New" w:cs="Courier New"/>
          <w:sz w:val="16"/>
          <w:szCs w:val="16"/>
        </w:rPr>
        <w:t xml:space="preserve"> </w:t>
      </w:r>
      <w:r w:rsidRPr="006463A8">
        <w:rPr>
          <w:rFonts w:ascii="Courier New" w:hAnsi="Courier New" w:cs="Courier New"/>
          <w:sz w:val="16"/>
          <w:szCs w:val="16"/>
        </w:rPr>
        <w:t xml:space="preserve"> Transport</w:t>
      </w:r>
      <w:proofErr w:type="gramEnd"/>
      <w:r w:rsidRPr="006463A8">
        <w:rPr>
          <w:rFonts w:ascii="Courier New" w:hAnsi="Courier New" w:cs="Courier New"/>
          <w:sz w:val="16"/>
          <w:szCs w:val="16"/>
        </w:rPr>
        <w:t>: railways, air traffic, shipping, roads</w:t>
      </w:r>
    </w:p>
    <w:p w14:paraId="3A3D9F6E" w14:textId="77777777" w:rsidR="006463A8" w:rsidRPr="006463A8" w:rsidRDefault="006463A8" w:rsidP="006463A8">
      <w:pPr>
        <w:autoSpaceDE w:val="0"/>
        <w:autoSpaceDN w:val="0"/>
        <w:adjustRightInd w:val="0"/>
        <w:rPr>
          <w:rFonts w:ascii="Courier New" w:hAnsi="Courier New" w:cs="Courier New"/>
          <w:sz w:val="16"/>
          <w:szCs w:val="16"/>
        </w:rPr>
      </w:pPr>
      <w:proofErr w:type="spellStart"/>
      <w:r w:rsidRPr="006463A8">
        <w:rPr>
          <w:rFonts w:ascii="Courier New" w:hAnsi="Courier New" w:cs="Courier New"/>
          <w:sz w:val="16"/>
          <w:szCs w:val="16"/>
        </w:rPr>
        <w:t>datacollect</w:t>
      </w:r>
      <w:proofErr w:type="spellEnd"/>
      <w:r w:rsidRPr="006463A8">
        <w:rPr>
          <w:rFonts w:ascii="Courier New" w:hAnsi="Courier New" w:cs="Courier New"/>
          <w:sz w:val="16"/>
          <w:szCs w:val="16"/>
        </w:rPr>
        <w:t xml:space="preserve">     float   %8.0g                 Data collection, studies, reports, statistics</w:t>
      </w:r>
    </w:p>
    <w:p w14:paraId="2A8DEB17" w14:textId="77777777" w:rsidR="006463A8" w:rsidRDefault="006463A8" w:rsidP="006463A8">
      <w:pPr>
        <w:autoSpaceDE w:val="0"/>
        <w:autoSpaceDN w:val="0"/>
        <w:adjustRightInd w:val="0"/>
        <w:rPr>
          <w:rFonts w:ascii="Courier New" w:hAnsi="Courier New" w:cs="Courier New"/>
          <w:sz w:val="16"/>
          <w:szCs w:val="16"/>
        </w:rPr>
      </w:pPr>
    </w:p>
    <w:p w14:paraId="691A0205" w14:textId="130AA99D" w:rsidR="006463A8" w:rsidRPr="00ED3544" w:rsidRDefault="006463A8" w:rsidP="006463A8">
      <w:pPr>
        <w:autoSpaceDE w:val="0"/>
        <w:autoSpaceDN w:val="0"/>
        <w:adjustRightInd w:val="0"/>
        <w:rPr>
          <w:rFonts w:ascii="Courier New" w:hAnsi="Courier New" w:cs="Courier New"/>
          <w:b/>
          <w:bCs/>
          <w:sz w:val="16"/>
          <w:szCs w:val="16"/>
        </w:rPr>
      </w:pPr>
      <w:r w:rsidRPr="00ED3544">
        <w:rPr>
          <w:rFonts w:ascii="Courier New" w:hAnsi="Courier New" w:cs="Courier New"/>
          <w:b/>
          <w:bCs/>
          <w:sz w:val="16"/>
          <w:szCs w:val="16"/>
        </w:rPr>
        <w:t>PRIMARY_</w:t>
      </w:r>
      <w:proofErr w:type="gramStart"/>
      <w:r w:rsidRPr="00ED3544">
        <w:rPr>
          <w:rFonts w:ascii="Courier New" w:hAnsi="Courier New" w:cs="Courier New"/>
          <w:b/>
          <w:bCs/>
          <w:sz w:val="16"/>
          <w:szCs w:val="16"/>
        </w:rPr>
        <w:t>POLICY  byte</w:t>
      </w:r>
      <w:proofErr w:type="gramEnd"/>
      <w:r w:rsidRPr="00ED3544">
        <w:rPr>
          <w:rFonts w:ascii="Courier New" w:hAnsi="Courier New" w:cs="Courier New"/>
          <w:b/>
          <w:bCs/>
          <w:sz w:val="16"/>
          <w:szCs w:val="16"/>
        </w:rPr>
        <w:t xml:space="preserve">    %8.0g                 is this policy the primary focus of the IO?</w:t>
      </w:r>
    </w:p>
    <w:p w14:paraId="5C96D87A" w14:textId="3DC44C60" w:rsidR="006463A8" w:rsidRPr="006463A8" w:rsidRDefault="006463A8" w:rsidP="006463A8">
      <w:pPr>
        <w:autoSpaceDE w:val="0"/>
        <w:autoSpaceDN w:val="0"/>
        <w:adjustRightInd w:val="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 0=no; 1 = yes</w:t>
      </w:r>
    </w:p>
    <w:p w14:paraId="25CC6976"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k_1             byte    %8.0g                 agriculture</w:t>
      </w:r>
    </w:p>
    <w:p w14:paraId="2DF6A012"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k_3             byte    %8.0g                 culture</w:t>
      </w:r>
    </w:p>
    <w:p w14:paraId="6967A1F6"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k_4             byte    %8.0g                 Education (primary, secondary, tertiary), vocational training, youth</w:t>
      </w:r>
    </w:p>
    <w:p w14:paraId="47BD48E3"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k_5             byte    %8.0g                 Development, aid to poor countries</w:t>
      </w:r>
    </w:p>
    <w:p w14:paraId="43A2033B"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k_6             byte    %8.0g                 Financial regulation, banking regulation, monetary affairs, currency</w:t>
      </w:r>
    </w:p>
    <w:p w14:paraId="3962D550"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k_8             byte    %8.0g                 Energy (coal, oil, nuclear, wind, solar)</w:t>
      </w:r>
    </w:p>
    <w:p w14:paraId="1F9E209A"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k_9             byte    %8.0g                 Environment: pollution, natural habitat, endangered species</w:t>
      </w:r>
    </w:p>
    <w:p w14:paraId="105572D0"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k_10            byte    %8.0g                 Financial stabilization, lending to countries in difficulty</w:t>
      </w:r>
    </w:p>
    <w:p w14:paraId="39225840"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k_11            byte    %8.0g                 Foreign policy, diplomacy, political cooperation</w:t>
      </w:r>
    </w:p>
    <w:p w14:paraId="75A05C0C"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k_12            float   %9.0g                 Fisheries</w:t>
      </w:r>
    </w:p>
    <w:p w14:paraId="23F83F88"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k_13            byte    %8.0g                 Health: public health, food safety, nutrition</w:t>
      </w:r>
    </w:p>
    <w:p w14:paraId="05AA11F6"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k_15            byte    %8.0g                 Human rights: social &amp; labor rights, democracy, rule of law, non-discrimination,</w:t>
      </w:r>
    </w:p>
    <w:p w14:paraId="687FBDC4"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k_16            byte    %8.0g                 Industrial policy (including manufacturing and SMEs)</w:t>
      </w:r>
    </w:p>
    <w:p w14:paraId="079FF946"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k_17            byte    %8.0g                 Justice, home affairs, interior security, police, anti-terrorism</w:t>
      </w:r>
    </w:p>
    <w:p w14:paraId="1F2AA994"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k_18            byte    %8.0g                 Migration, immigration, asylum, refugees</w:t>
      </w:r>
    </w:p>
    <w:p w14:paraId="42B8609E"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k_19            byte    %8.0g                 Military cooperation, defense, military security, peacekeeping</w:t>
      </w:r>
    </w:p>
    <w:p w14:paraId="365F5CAC"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k_20            byte    %8.0g                 Regional policy, regional development, poverty reduction</w:t>
      </w:r>
    </w:p>
    <w:p w14:paraId="03731312"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k_21            byte    %8.0g                 Research policy, research programming, science</w:t>
      </w:r>
    </w:p>
    <w:p w14:paraId="70AF522F"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k_22            byte    %8.0g                 taxation, fiscal policy coordination</w:t>
      </w:r>
    </w:p>
    <w:p w14:paraId="10F0BB34"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k_23            byte    %8.0g                 Telecommunications, internet, postal services</w:t>
      </w:r>
    </w:p>
    <w:p w14:paraId="7E4A838B"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k_24            byte    %8.0g                 Trade, customs, </w:t>
      </w:r>
      <w:proofErr w:type="spellStart"/>
      <w:r w:rsidRPr="006463A8">
        <w:rPr>
          <w:rFonts w:ascii="Courier New" w:hAnsi="Courier New" w:cs="Courier New"/>
          <w:sz w:val="16"/>
          <w:szCs w:val="16"/>
        </w:rPr>
        <w:t>tarifs</w:t>
      </w:r>
      <w:proofErr w:type="spellEnd"/>
    </w:p>
    <w:p w14:paraId="0BA55A8B" w14:textId="2F1DEA48"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k_25            byte    %8.0g                 Transport: railways, air traffic, shipping, roads</w:t>
      </w:r>
    </w:p>
    <w:p w14:paraId="5777EF23" w14:textId="77777777" w:rsidR="00ED3544" w:rsidRDefault="00ED3544" w:rsidP="006463A8">
      <w:pPr>
        <w:autoSpaceDE w:val="0"/>
        <w:autoSpaceDN w:val="0"/>
        <w:adjustRightInd w:val="0"/>
        <w:rPr>
          <w:rFonts w:ascii="Courier New" w:hAnsi="Courier New" w:cs="Courier New"/>
          <w:sz w:val="16"/>
          <w:szCs w:val="16"/>
        </w:rPr>
      </w:pPr>
    </w:p>
    <w:p w14:paraId="618F4177" w14:textId="42BC939E"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SCOPE_AGGR      float   %9.0g                 </w:t>
      </w:r>
    </w:p>
    <w:p w14:paraId="4FCF4A32"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scope           float   %9.0g                 core + flank</w:t>
      </w:r>
    </w:p>
    <w:p w14:paraId="5E5E4371" w14:textId="77777777"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core            float   %8.0g               * excel “policy scores </w:t>
      </w:r>
      <w:proofErr w:type="spellStart"/>
      <w:r w:rsidRPr="006463A8">
        <w:rPr>
          <w:rFonts w:ascii="Courier New" w:hAnsi="Courier New" w:cs="Courier New"/>
          <w:sz w:val="16"/>
          <w:szCs w:val="16"/>
        </w:rPr>
        <w:t>jan</w:t>
      </w:r>
      <w:proofErr w:type="spellEnd"/>
      <w:r w:rsidRPr="006463A8">
        <w:rPr>
          <w:rFonts w:ascii="Courier New" w:hAnsi="Courier New" w:cs="Courier New"/>
          <w:sz w:val="16"/>
          <w:szCs w:val="16"/>
        </w:rPr>
        <w:t xml:space="preserve"> </w:t>
      </w:r>
      <w:proofErr w:type="gramStart"/>
      <w:r w:rsidRPr="006463A8">
        <w:rPr>
          <w:rFonts w:ascii="Courier New" w:hAnsi="Courier New" w:cs="Courier New"/>
          <w:sz w:val="16"/>
          <w:szCs w:val="16"/>
        </w:rPr>
        <w:t>2021</w:t>
      </w:r>
      <w:proofErr w:type="gramEnd"/>
    </w:p>
    <w:p w14:paraId="07C775A1" w14:textId="614E39BD" w:rsidR="006463A8" w:rsidRPr="006463A8" w:rsidRDefault="006463A8" w:rsidP="006463A8">
      <w:pPr>
        <w:autoSpaceDE w:val="0"/>
        <w:autoSpaceDN w:val="0"/>
        <w:adjustRightInd w:val="0"/>
        <w:rPr>
          <w:rFonts w:ascii="Courier New" w:hAnsi="Courier New" w:cs="Courier New"/>
          <w:sz w:val="16"/>
          <w:szCs w:val="16"/>
        </w:rPr>
      </w:pPr>
      <w:r w:rsidRPr="006463A8">
        <w:rPr>
          <w:rFonts w:ascii="Courier New" w:hAnsi="Courier New" w:cs="Courier New"/>
          <w:sz w:val="16"/>
          <w:szCs w:val="16"/>
        </w:rPr>
        <w:t xml:space="preserve">flank           float   %8.0g               * excel “policy scores </w:t>
      </w:r>
      <w:proofErr w:type="spellStart"/>
      <w:r w:rsidRPr="006463A8">
        <w:rPr>
          <w:rFonts w:ascii="Courier New" w:hAnsi="Courier New" w:cs="Courier New"/>
          <w:sz w:val="16"/>
          <w:szCs w:val="16"/>
        </w:rPr>
        <w:t>jan</w:t>
      </w:r>
      <w:proofErr w:type="spellEnd"/>
      <w:r w:rsidRPr="006463A8">
        <w:rPr>
          <w:rFonts w:ascii="Courier New" w:hAnsi="Courier New" w:cs="Courier New"/>
          <w:sz w:val="16"/>
          <w:szCs w:val="16"/>
        </w:rPr>
        <w:t xml:space="preserve"> </w:t>
      </w:r>
      <w:proofErr w:type="gramStart"/>
      <w:r w:rsidRPr="006463A8">
        <w:rPr>
          <w:rFonts w:ascii="Courier New" w:hAnsi="Courier New" w:cs="Courier New"/>
          <w:sz w:val="16"/>
          <w:szCs w:val="16"/>
        </w:rPr>
        <w:t>2021</w:t>
      </w:r>
      <w:proofErr w:type="gramEnd"/>
    </w:p>
    <w:p w14:paraId="6E041524" w14:textId="77777777" w:rsidR="0046649E" w:rsidRDefault="0046649E" w:rsidP="0046649E">
      <w:pPr>
        <w:autoSpaceDE w:val="0"/>
        <w:autoSpaceDN w:val="0"/>
        <w:adjustRightInd w:val="0"/>
        <w:spacing w:after="20"/>
        <w:rPr>
          <w:rFonts w:ascii="Courier New" w:hAnsi="Courier New" w:cs="Courier New"/>
          <w:sz w:val="18"/>
          <w:szCs w:val="18"/>
        </w:rPr>
        <w:sectPr w:rsidR="0046649E" w:rsidSect="006463A8">
          <w:pgSz w:w="15840" w:h="12240" w:orient="landscape"/>
          <w:pgMar w:top="1440" w:right="1440" w:bottom="1440" w:left="1440" w:header="720" w:footer="720" w:gutter="0"/>
          <w:cols w:space="720"/>
          <w:docGrid w:linePitch="360"/>
        </w:sectPr>
      </w:pPr>
    </w:p>
    <w:p w14:paraId="1739C0ED" w14:textId="29E0FEE2" w:rsidR="000434F2" w:rsidRPr="00B70ED4" w:rsidRDefault="000434F2" w:rsidP="000434F2">
      <w:pPr>
        <w:keepNext/>
        <w:keepLines/>
        <w:spacing w:before="240" w:line="259" w:lineRule="auto"/>
        <w:outlineLvl w:val="0"/>
        <w:rPr>
          <w:rFonts w:ascii="Calibri Light" w:eastAsia="MS Gothic" w:hAnsi="Calibri Light" w:cs="Calibri Light"/>
          <w:b/>
          <w:bCs/>
          <w:color w:val="2F5496" w:themeColor="accent1" w:themeShade="BF"/>
          <w:sz w:val="32"/>
          <w:szCs w:val="32"/>
        </w:rPr>
      </w:pPr>
      <w:bookmarkStart w:id="17" w:name="_Toc72594312"/>
      <w:bookmarkStart w:id="18" w:name="_Toc73387032"/>
      <w:r w:rsidRPr="00B70ED4">
        <w:rPr>
          <w:rFonts w:ascii="Calibri Light" w:eastAsia="MS Gothic" w:hAnsi="Calibri Light" w:cs="Calibri Light"/>
          <w:b/>
          <w:bCs/>
          <w:color w:val="2F5496" w:themeColor="accent1" w:themeShade="BF"/>
          <w:sz w:val="32"/>
          <w:szCs w:val="32"/>
        </w:rPr>
        <w:lastRenderedPageBreak/>
        <w:t xml:space="preserve">Table </w:t>
      </w:r>
      <w:r w:rsidR="00B70ED4">
        <w:rPr>
          <w:rFonts w:ascii="Calibri Light" w:eastAsia="MS Gothic" w:hAnsi="Calibri Light" w:cs="Calibri Light"/>
          <w:b/>
          <w:bCs/>
          <w:color w:val="2F5496" w:themeColor="accent1" w:themeShade="BF"/>
          <w:sz w:val="32"/>
          <w:szCs w:val="32"/>
        </w:rPr>
        <w:t>3</w:t>
      </w:r>
      <w:r w:rsidRPr="00B70ED4">
        <w:rPr>
          <w:rFonts w:ascii="Calibri Light" w:eastAsia="MS Gothic" w:hAnsi="Calibri Light" w:cs="Calibri Light"/>
          <w:b/>
          <w:bCs/>
          <w:color w:val="2F5496" w:themeColor="accent1" w:themeShade="BF"/>
          <w:sz w:val="32"/>
          <w:szCs w:val="32"/>
        </w:rPr>
        <w:t>: COW ID, IO acronym, IO name, year-rows in dataset</w:t>
      </w:r>
      <w:bookmarkEnd w:id="17"/>
      <w:bookmarkEnd w:id="18"/>
    </w:p>
    <w:p w14:paraId="44033062" w14:textId="77777777" w:rsidR="0046649E" w:rsidRPr="00B70ED4" w:rsidRDefault="0046649E" w:rsidP="0046649E">
      <w:pPr>
        <w:autoSpaceDE w:val="0"/>
        <w:autoSpaceDN w:val="0"/>
        <w:adjustRightInd w:val="0"/>
        <w:spacing w:after="20"/>
        <w:rPr>
          <w:rFonts w:ascii="Courier New" w:hAnsi="Courier New" w:cs="Courier New"/>
          <w:color w:val="2F5496" w:themeColor="accent1" w:themeShade="BF"/>
          <w:sz w:val="18"/>
          <w:szCs w:val="18"/>
        </w:rPr>
      </w:pPr>
    </w:p>
    <w:p w14:paraId="0FEBC45C" w14:textId="77777777" w:rsidR="0046649E" w:rsidRPr="0046649E" w:rsidRDefault="0046649E" w:rsidP="0046649E">
      <w:pPr>
        <w:contextualSpacing/>
        <w:rPr>
          <w:rFonts w:ascii="Times New Roman" w:eastAsia="MS Mincho" w:hAnsi="Times New Roman" w:cs="Times New Roman"/>
          <w:b/>
          <w:bCs/>
          <w:sz w:val="24"/>
          <w:szCs w:val="24"/>
          <w:lang w:val="en-GB" w:eastAsia="ja-JP"/>
        </w:rPr>
      </w:pPr>
    </w:p>
    <w:tbl>
      <w:tblPr>
        <w:tblW w:w="0" w:type="auto"/>
        <w:jc w:val="center"/>
        <w:tblBorders>
          <w:top w:val="single" w:sz="8" w:space="0" w:color="000000"/>
          <w:bottom w:val="single" w:sz="8" w:space="0" w:color="000000"/>
        </w:tblBorders>
        <w:tblLayout w:type="fixed"/>
        <w:tblLook w:val="04A0" w:firstRow="1" w:lastRow="0" w:firstColumn="1" w:lastColumn="0" w:noHBand="0" w:noVBand="1"/>
      </w:tblPr>
      <w:tblGrid>
        <w:gridCol w:w="720"/>
        <w:gridCol w:w="1710"/>
        <w:gridCol w:w="5760"/>
        <w:gridCol w:w="1440"/>
      </w:tblGrid>
      <w:tr w:rsidR="0046649E" w:rsidRPr="0046649E" w14:paraId="279BAEA8" w14:textId="77777777" w:rsidTr="0053780A">
        <w:trPr>
          <w:tblHeader/>
          <w:jc w:val="center"/>
        </w:trPr>
        <w:tc>
          <w:tcPr>
            <w:tcW w:w="720" w:type="dxa"/>
            <w:tcBorders>
              <w:top w:val="single" w:sz="8" w:space="0" w:color="000000"/>
              <w:bottom w:val="single" w:sz="4" w:space="0" w:color="auto"/>
            </w:tcBorders>
            <w:shd w:val="clear" w:color="auto" w:fill="BDD6EE" w:themeFill="accent5" w:themeFillTint="66"/>
          </w:tcPr>
          <w:p w14:paraId="62D8BB16" w14:textId="77777777" w:rsidR="0046649E" w:rsidRPr="0046649E" w:rsidRDefault="0046649E" w:rsidP="0046649E">
            <w:pPr>
              <w:contextualSpacing/>
              <w:jc w:val="center"/>
              <w:rPr>
                <w:rFonts w:ascii="Arial Narrow" w:eastAsia="MS Mincho" w:hAnsi="Arial Narrow" w:cs="Times New Roman"/>
                <w:b/>
                <w:sz w:val="24"/>
                <w:szCs w:val="24"/>
                <w:lang w:val="en-GB" w:eastAsia="ja-JP"/>
              </w:rPr>
            </w:pPr>
            <w:r w:rsidRPr="0046649E">
              <w:rPr>
                <w:rFonts w:ascii="Arial Narrow" w:eastAsia="MS Mincho" w:hAnsi="Arial Narrow" w:cs="Times New Roman"/>
                <w:b/>
                <w:sz w:val="24"/>
                <w:szCs w:val="24"/>
                <w:lang w:val="en-GB" w:eastAsia="ja-JP"/>
              </w:rPr>
              <w:t>COW #</w:t>
            </w:r>
          </w:p>
        </w:tc>
        <w:tc>
          <w:tcPr>
            <w:tcW w:w="1710" w:type="dxa"/>
            <w:tcBorders>
              <w:top w:val="single" w:sz="8" w:space="0" w:color="000000"/>
              <w:bottom w:val="single" w:sz="4" w:space="0" w:color="auto"/>
            </w:tcBorders>
            <w:shd w:val="clear" w:color="auto" w:fill="BDD6EE" w:themeFill="accent5" w:themeFillTint="66"/>
          </w:tcPr>
          <w:p w14:paraId="2F8E27A4" w14:textId="77777777" w:rsidR="0046649E" w:rsidRPr="0046649E" w:rsidRDefault="0046649E" w:rsidP="0046649E">
            <w:pPr>
              <w:contextualSpacing/>
              <w:rPr>
                <w:rFonts w:ascii="Arial Narrow" w:eastAsia="MS Mincho" w:hAnsi="Arial Narrow" w:cs="Times New Roman"/>
                <w:b/>
                <w:sz w:val="24"/>
                <w:szCs w:val="24"/>
                <w:lang w:val="en-GB" w:eastAsia="ja-JP"/>
              </w:rPr>
            </w:pPr>
            <w:r w:rsidRPr="0046649E">
              <w:rPr>
                <w:rFonts w:ascii="Arial Narrow" w:eastAsia="MS Mincho" w:hAnsi="Arial Narrow" w:cs="Times New Roman"/>
                <w:b/>
                <w:sz w:val="24"/>
                <w:szCs w:val="24"/>
                <w:lang w:val="en-GB" w:eastAsia="ja-JP"/>
              </w:rPr>
              <w:t>Acronym</w:t>
            </w:r>
          </w:p>
        </w:tc>
        <w:tc>
          <w:tcPr>
            <w:tcW w:w="5490" w:type="dxa"/>
            <w:tcBorders>
              <w:top w:val="single" w:sz="8" w:space="0" w:color="000000"/>
              <w:bottom w:val="single" w:sz="4" w:space="0" w:color="auto"/>
            </w:tcBorders>
            <w:shd w:val="clear" w:color="auto" w:fill="BDD6EE" w:themeFill="accent5" w:themeFillTint="66"/>
          </w:tcPr>
          <w:p w14:paraId="7B938096" w14:textId="77777777" w:rsidR="0046649E" w:rsidRPr="0046649E" w:rsidRDefault="0046649E" w:rsidP="0046649E">
            <w:pPr>
              <w:contextualSpacing/>
              <w:rPr>
                <w:rFonts w:ascii="Arial Narrow" w:eastAsia="MS Mincho" w:hAnsi="Arial Narrow" w:cs="Times New Roman"/>
                <w:b/>
                <w:sz w:val="24"/>
                <w:szCs w:val="24"/>
                <w:lang w:val="en-GB" w:eastAsia="ja-JP"/>
              </w:rPr>
            </w:pPr>
            <w:r w:rsidRPr="0046649E">
              <w:rPr>
                <w:rFonts w:ascii="Arial Narrow" w:eastAsia="MS Mincho" w:hAnsi="Arial Narrow" w:cs="Times New Roman"/>
                <w:b/>
                <w:sz w:val="24"/>
                <w:szCs w:val="24"/>
                <w:lang w:val="en-GB" w:eastAsia="ja-JP"/>
              </w:rPr>
              <w:t>Name of IO</w:t>
            </w:r>
          </w:p>
        </w:tc>
        <w:tc>
          <w:tcPr>
            <w:tcW w:w="1440" w:type="dxa"/>
            <w:tcBorders>
              <w:top w:val="single" w:sz="8" w:space="0" w:color="000000"/>
              <w:bottom w:val="single" w:sz="4" w:space="0" w:color="auto"/>
            </w:tcBorders>
            <w:shd w:val="clear" w:color="auto" w:fill="BDD6EE" w:themeFill="accent5" w:themeFillTint="66"/>
          </w:tcPr>
          <w:p w14:paraId="64B8FBAB" w14:textId="77777777" w:rsidR="0046649E" w:rsidRPr="0046649E" w:rsidRDefault="0046649E" w:rsidP="0046649E">
            <w:pPr>
              <w:contextualSpacing/>
              <w:jc w:val="center"/>
              <w:rPr>
                <w:rFonts w:ascii="Arial Narrow" w:eastAsia="MS Mincho" w:hAnsi="Arial Narrow" w:cs="Times New Roman"/>
                <w:b/>
                <w:sz w:val="24"/>
                <w:szCs w:val="24"/>
                <w:lang w:val="en-GB" w:eastAsia="ja-JP"/>
              </w:rPr>
            </w:pPr>
            <w:r w:rsidRPr="0046649E">
              <w:rPr>
                <w:rFonts w:ascii="Arial Narrow" w:eastAsia="MS Mincho" w:hAnsi="Arial Narrow" w:cs="Times New Roman"/>
                <w:b/>
                <w:sz w:val="24"/>
                <w:szCs w:val="24"/>
                <w:lang w:val="en-GB" w:eastAsia="ja-JP"/>
              </w:rPr>
              <w:t>Years in Dataset</w:t>
            </w:r>
          </w:p>
        </w:tc>
      </w:tr>
      <w:tr w:rsidR="0046649E" w:rsidRPr="0046649E" w14:paraId="241BE5B7" w14:textId="77777777" w:rsidTr="00795A5D">
        <w:trPr>
          <w:jc w:val="center"/>
        </w:trPr>
        <w:tc>
          <w:tcPr>
            <w:tcW w:w="720" w:type="dxa"/>
            <w:tcBorders>
              <w:top w:val="single" w:sz="4" w:space="0" w:color="auto"/>
              <w:bottom w:val="nil"/>
            </w:tcBorders>
          </w:tcPr>
          <w:p w14:paraId="1A882D36"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3430</w:t>
            </w:r>
          </w:p>
        </w:tc>
        <w:tc>
          <w:tcPr>
            <w:tcW w:w="1710" w:type="dxa"/>
            <w:tcBorders>
              <w:top w:val="single" w:sz="4" w:space="0" w:color="auto"/>
              <w:bottom w:val="nil"/>
            </w:tcBorders>
            <w:shd w:val="clear" w:color="auto" w:fill="auto"/>
          </w:tcPr>
          <w:p w14:paraId="753B43B6"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ALADI/ LAIA* </w:t>
            </w:r>
          </w:p>
        </w:tc>
        <w:tc>
          <w:tcPr>
            <w:tcW w:w="5490" w:type="dxa"/>
            <w:tcBorders>
              <w:top w:val="single" w:sz="4" w:space="0" w:color="auto"/>
              <w:bottom w:val="nil"/>
            </w:tcBorders>
            <w:shd w:val="clear" w:color="auto" w:fill="auto"/>
          </w:tcPr>
          <w:p w14:paraId="7DA187D0"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Latin American Integration Association </w:t>
            </w:r>
          </w:p>
        </w:tc>
        <w:tc>
          <w:tcPr>
            <w:tcW w:w="1440" w:type="dxa"/>
            <w:tcBorders>
              <w:top w:val="single" w:sz="4" w:space="0" w:color="auto"/>
              <w:bottom w:val="nil"/>
            </w:tcBorders>
            <w:shd w:val="clear" w:color="auto" w:fill="auto"/>
          </w:tcPr>
          <w:p w14:paraId="38E42994" w14:textId="3A6DD2BC"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1961-2017</w:t>
            </w:r>
          </w:p>
        </w:tc>
      </w:tr>
      <w:tr w:rsidR="0046649E" w:rsidRPr="0046649E" w14:paraId="7491C92E" w14:textId="77777777" w:rsidTr="00795A5D">
        <w:trPr>
          <w:jc w:val="center"/>
        </w:trPr>
        <w:tc>
          <w:tcPr>
            <w:tcW w:w="720" w:type="dxa"/>
            <w:tcBorders>
              <w:top w:val="nil"/>
            </w:tcBorders>
          </w:tcPr>
          <w:p w14:paraId="5D4853E0"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470</w:t>
            </w:r>
          </w:p>
        </w:tc>
        <w:tc>
          <w:tcPr>
            <w:tcW w:w="1710" w:type="dxa"/>
            <w:tcBorders>
              <w:top w:val="nil"/>
            </w:tcBorders>
            <w:shd w:val="clear" w:color="auto" w:fill="auto"/>
          </w:tcPr>
          <w:p w14:paraId="3AC6B3A2"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AMU*</w:t>
            </w:r>
          </w:p>
        </w:tc>
        <w:tc>
          <w:tcPr>
            <w:tcW w:w="5490" w:type="dxa"/>
            <w:tcBorders>
              <w:top w:val="nil"/>
            </w:tcBorders>
            <w:shd w:val="clear" w:color="auto" w:fill="auto"/>
          </w:tcPr>
          <w:p w14:paraId="73E61FF8"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Arab Maghreb Union</w:t>
            </w:r>
          </w:p>
        </w:tc>
        <w:tc>
          <w:tcPr>
            <w:tcW w:w="1440" w:type="dxa"/>
            <w:tcBorders>
              <w:top w:val="nil"/>
            </w:tcBorders>
            <w:shd w:val="clear" w:color="auto" w:fill="auto"/>
          </w:tcPr>
          <w:p w14:paraId="5E65704B" w14:textId="47FFF326"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1989-2017</w:t>
            </w:r>
          </w:p>
        </w:tc>
      </w:tr>
      <w:tr w:rsidR="0046649E" w:rsidRPr="0046649E" w14:paraId="2F415E3C" w14:textId="77777777" w:rsidTr="00795A5D">
        <w:trPr>
          <w:jc w:val="center"/>
        </w:trPr>
        <w:tc>
          <w:tcPr>
            <w:tcW w:w="720" w:type="dxa"/>
          </w:tcPr>
          <w:p w14:paraId="17DFE50C"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650</w:t>
            </w:r>
          </w:p>
        </w:tc>
        <w:tc>
          <w:tcPr>
            <w:tcW w:w="1710" w:type="dxa"/>
            <w:shd w:val="clear" w:color="auto" w:fill="auto"/>
          </w:tcPr>
          <w:p w14:paraId="0362B03D"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APEC* </w:t>
            </w:r>
          </w:p>
        </w:tc>
        <w:tc>
          <w:tcPr>
            <w:tcW w:w="5490" w:type="dxa"/>
            <w:shd w:val="clear" w:color="auto" w:fill="auto"/>
          </w:tcPr>
          <w:p w14:paraId="7C0FD472"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Asia-Pacific Economic Cooperation </w:t>
            </w:r>
          </w:p>
        </w:tc>
        <w:tc>
          <w:tcPr>
            <w:tcW w:w="1440" w:type="dxa"/>
            <w:shd w:val="clear" w:color="auto" w:fill="auto"/>
          </w:tcPr>
          <w:p w14:paraId="065613C7" w14:textId="6C8876A1"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1991-2017</w:t>
            </w:r>
          </w:p>
        </w:tc>
      </w:tr>
      <w:tr w:rsidR="0046649E" w:rsidRPr="0046649E" w14:paraId="2C7C096D" w14:textId="77777777" w:rsidTr="00795A5D">
        <w:trPr>
          <w:jc w:val="center"/>
        </w:trPr>
        <w:tc>
          <w:tcPr>
            <w:tcW w:w="720" w:type="dxa"/>
          </w:tcPr>
          <w:p w14:paraId="79C8EC53"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750</w:t>
            </w:r>
          </w:p>
        </w:tc>
        <w:tc>
          <w:tcPr>
            <w:tcW w:w="1710" w:type="dxa"/>
            <w:shd w:val="clear" w:color="auto" w:fill="auto"/>
          </w:tcPr>
          <w:p w14:paraId="2C1F25C3"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ASEAN* </w:t>
            </w:r>
          </w:p>
        </w:tc>
        <w:tc>
          <w:tcPr>
            <w:tcW w:w="5490" w:type="dxa"/>
            <w:shd w:val="clear" w:color="auto" w:fill="auto"/>
          </w:tcPr>
          <w:p w14:paraId="41F87C30"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Association of Southeast Asian Nations </w:t>
            </w:r>
          </w:p>
        </w:tc>
        <w:tc>
          <w:tcPr>
            <w:tcW w:w="1440" w:type="dxa"/>
            <w:shd w:val="clear" w:color="auto" w:fill="auto"/>
          </w:tcPr>
          <w:p w14:paraId="74C108D0" w14:textId="7F28FD80"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1967-2017</w:t>
            </w:r>
          </w:p>
        </w:tc>
      </w:tr>
      <w:tr w:rsidR="0046649E" w:rsidRPr="0046649E" w14:paraId="5D79D79B" w14:textId="77777777" w:rsidTr="00795A5D">
        <w:trPr>
          <w:jc w:val="center"/>
        </w:trPr>
        <w:tc>
          <w:tcPr>
            <w:tcW w:w="720" w:type="dxa"/>
          </w:tcPr>
          <w:p w14:paraId="2D8269CC"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3760</w:t>
            </w:r>
          </w:p>
        </w:tc>
        <w:tc>
          <w:tcPr>
            <w:tcW w:w="1710" w:type="dxa"/>
            <w:shd w:val="clear" w:color="auto" w:fill="auto"/>
          </w:tcPr>
          <w:p w14:paraId="7F2190B8"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AU/ OAU* </w:t>
            </w:r>
          </w:p>
        </w:tc>
        <w:tc>
          <w:tcPr>
            <w:tcW w:w="5490" w:type="dxa"/>
            <w:shd w:val="clear" w:color="auto" w:fill="auto"/>
          </w:tcPr>
          <w:p w14:paraId="45B9EC56"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African Union </w:t>
            </w:r>
          </w:p>
        </w:tc>
        <w:tc>
          <w:tcPr>
            <w:tcW w:w="1440" w:type="dxa"/>
            <w:shd w:val="clear" w:color="auto" w:fill="auto"/>
          </w:tcPr>
          <w:p w14:paraId="08AC8513" w14:textId="7AF53B35"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1963-2017</w:t>
            </w:r>
          </w:p>
        </w:tc>
      </w:tr>
      <w:tr w:rsidR="0046649E" w:rsidRPr="0046649E" w14:paraId="37ED0403" w14:textId="77777777" w:rsidTr="00795A5D">
        <w:trPr>
          <w:jc w:val="center"/>
        </w:trPr>
        <w:tc>
          <w:tcPr>
            <w:tcW w:w="720" w:type="dxa"/>
          </w:tcPr>
          <w:p w14:paraId="26514DDF"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840</w:t>
            </w:r>
          </w:p>
        </w:tc>
        <w:tc>
          <w:tcPr>
            <w:tcW w:w="1710" w:type="dxa"/>
            <w:shd w:val="clear" w:color="auto" w:fill="auto"/>
          </w:tcPr>
          <w:p w14:paraId="1825217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BENELUX* </w:t>
            </w:r>
          </w:p>
        </w:tc>
        <w:tc>
          <w:tcPr>
            <w:tcW w:w="5490" w:type="dxa"/>
            <w:shd w:val="clear" w:color="auto" w:fill="auto"/>
          </w:tcPr>
          <w:p w14:paraId="638136E1"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Benelux Union </w:t>
            </w:r>
          </w:p>
        </w:tc>
        <w:tc>
          <w:tcPr>
            <w:tcW w:w="1440" w:type="dxa"/>
            <w:shd w:val="clear" w:color="auto" w:fill="auto"/>
          </w:tcPr>
          <w:p w14:paraId="6F234A79" w14:textId="7F5BA8FD"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46649E" w:rsidRPr="0046649E" w14:paraId="65893C84" w14:textId="77777777" w:rsidTr="00795A5D">
        <w:trPr>
          <w:jc w:val="center"/>
        </w:trPr>
        <w:tc>
          <w:tcPr>
            <w:tcW w:w="720" w:type="dxa"/>
          </w:tcPr>
          <w:p w14:paraId="1ABFAAE7"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810</w:t>
            </w:r>
          </w:p>
        </w:tc>
        <w:tc>
          <w:tcPr>
            <w:tcW w:w="1710" w:type="dxa"/>
            <w:shd w:val="clear" w:color="auto" w:fill="auto"/>
          </w:tcPr>
          <w:p w14:paraId="460C2228"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BIS </w:t>
            </w:r>
          </w:p>
        </w:tc>
        <w:tc>
          <w:tcPr>
            <w:tcW w:w="5490" w:type="dxa"/>
            <w:shd w:val="clear" w:color="auto" w:fill="auto"/>
          </w:tcPr>
          <w:p w14:paraId="5A8721E2"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Bank for International Settlements </w:t>
            </w:r>
          </w:p>
        </w:tc>
        <w:tc>
          <w:tcPr>
            <w:tcW w:w="1440" w:type="dxa"/>
            <w:shd w:val="clear" w:color="auto" w:fill="auto"/>
          </w:tcPr>
          <w:p w14:paraId="0D2BD4A4" w14:textId="48703927"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46649E" w:rsidRPr="0046649E" w14:paraId="649A051D" w14:textId="77777777" w:rsidTr="00795A5D">
        <w:trPr>
          <w:jc w:val="center"/>
        </w:trPr>
        <w:tc>
          <w:tcPr>
            <w:tcW w:w="720" w:type="dxa"/>
          </w:tcPr>
          <w:p w14:paraId="5CE382D8"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871</w:t>
            </w:r>
          </w:p>
        </w:tc>
        <w:tc>
          <w:tcPr>
            <w:tcW w:w="1710" w:type="dxa"/>
            <w:shd w:val="clear" w:color="auto" w:fill="auto"/>
          </w:tcPr>
          <w:p w14:paraId="1F1F9214"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CABI </w:t>
            </w:r>
          </w:p>
        </w:tc>
        <w:tc>
          <w:tcPr>
            <w:tcW w:w="5490" w:type="dxa"/>
            <w:shd w:val="clear" w:color="auto" w:fill="auto"/>
          </w:tcPr>
          <w:p w14:paraId="1933DB8A"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Centre for Agriculture and Bioscience International  </w:t>
            </w:r>
          </w:p>
        </w:tc>
        <w:tc>
          <w:tcPr>
            <w:tcW w:w="1440" w:type="dxa"/>
            <w:shd w:val="clear" w:color="auto" w:fill="auto"/>
          </w:tcPr>
          <w:p w14:paraId="757A018A" w14:textId="6D6F59AA"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1987-2017</w:t>
            </w:r>
          </w:p>
        </w:tc>
      </w:tr>
      <w:tr w:rsidR="0046649E" w:rsidRPr="0046649E" w14:paraId="319ACA56" w14:textId="77777777" w:rsidTr="00795A5D">
        <w:trPr>
          <w:jc w:val="center"/>
        </w:trPr>
        <w:tc>
          <w:tcPr>
            <w:tcW w:w="720" w:type="dxa"/>
          </w:tcPr>
          <w:p w14:paraId="03C31EA7"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330</w:t>
            </w:r>
          </w:p>
        </w:tc>
        <w:tc>
          <w:tcPr>
            <w:tcW w:w="1710" w:type="dxa"/>
            <w:shd w:val="clear" w:color="auto" w:fill="auto"/>
          </w:tcPr>
          <w:p w14:paraId="6F7B9C78"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CAN/ Andean* </w:t>
            </w:r>
          </w:p>
        </w:tc>
        <w:tc>
          <w:tcPr>
            <w:tcW w:w="5490" w:type="dxa"/>
            <w:shd w:val="clear" w:color="auto" w:fill="auto"/>
          </w:tcPr>
          <w:p w14:paraId="742EA373"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Andean Community </w:t>
            </w:r>
          </w:p>
        </w:tc>
        <w:tc>
          <w:tcPr>
            <w:tcW w:w="1440" w:type="dxa"/>
            <w:shd w:val="clear" w:color="auto" w:fill="auto"/>
          </w:tcPr>
          <w:p w14:paraId="3C41565C" w14:textId="6D3A5C16"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1969-2017</w:t>
            </w:r>
          </w:p>
        </w:tc>
      </w:tr>
      <w:tr w:rsidR="0046649E" w:rsidRPr="0046649E" w14:paraId="1B79BAAA" w14:textId="77777777" w:rsidTr="00795A5D">
        <w:trPr>
          <w:jc w:val="center"/>
        </w:trPr>
        <w:tc>
          <w:tcPr>
            <w:tcW w:w="720" w:type="dxa"/>
          </w:tcPr>
          <w:p w14:paraId="1A510097"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880</w:t>
            </w:r>
          </w:p>
        </w:tc>
        <w:tc>
          <w:tcPr>
            <w:tcW w:w="1710" w:type="dxa"/>
            <w:shd w:val="clear" w:color="auto" w:fill="auto"/>
          </w:tcPr>
          <w:p w14:paraId="30904EF0"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CARICOM* </w:t>
            </w:r>
          </w:p>
        </w:tc>
        <w:tc>
          <w:tcPr>
            <w:tcW w:w="5490" w:type="dxa"/>
            <w:shd w:val="clear" w:color="auto" w:fill="auto"/>
          </w:tcPr>
          <w:p w14:paraId="2B311BDD"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Caribbean Community </w:t>
            </w:r>
          </w:p>
        </w:tc>
        <w:tc>
          <w:tcPr>
            <w:tcW w:w="1440" w:type="dxa"/>
            <w:shd w:val="clear" w:color="auto" w:fill="auto"/>
          </w:tcPr>
          <w:p w14:paraId="1606BC7D" w14:textId="68ACD1FD"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1968-2017</w:t>
            </w:r>
          </w:p>
        </w:tc>
      </w:tr>
      <w:tr w:rsidR="0046649E" w:rsidRPr="0046649E" w14:paraId="0263E471" w14:textId="77777777" w:rsidTr="00795A5D">
        <w:trPr>
          <w:jc w:val="center"/>
        </w:trPr>
        <w:tc>
          <w:tcPr>
            <w:tcW w:w="720" w:type="dxa"/>
          </w:tcPr>
          <w:p w14:paraId="27FAC887"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1050</w:t>
            </w:r>
          </w:p>
        </w:tc>
        <w:tc>
          <w:tcPr>
            <w:tcW w:w="1710" w:type="dxa"/>
            <w:shd w:val="clear" w:color="auto" w:fill="auto"/>
          </w:tcPr>
          <w:p w14:paraId="5AEBA26E"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CCNR </w:t>
            </w:r>
          </w:p>
        </w:tc>
        <w:tc>
          <w:tcPr>
            <w:tcW w:w="5490" w:type="dxa"/>
            <w:shd w:val="clear" w:color="auto" w:fill="auto"/>
          </w:tcPr>
          <w:p w14:paraId="1CC3496E"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Central Commission for the Navigation of the Rhine </w:t>
            </w:r>
          </w:p>
        </w:tc>
        <w:tc>
          <w:tcPr>
            <w:tcW w:w="1440" w:type="dxa"/>
            <w:shd w:val="clear" w:color="auto" w:fill="auto"/>
          </w:tcPr>
          <w:p w14:paraId="0AE4B0EB" w14:textId="37CF7E90"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46649E" w:rsidRPr="0046649E" w14:paraId="32955C5C" w14:textId="77777777" w:rsidTr="00795A5D">
        <w:trPr>
          <w:jc w:val="center"/>
        </w:trPr>
        <w:tc>
          <w:tcPr>
            <w:tcW w:w="720" w:type="dxa"/>
          </w:tcPr>
          <w:p w14:paraId="4D3F77F3"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1260</w:t>
            </w:r>
          </w:p>
        </w:tc>
        <w:tc>
          <w:tcPr>
            <w:tcW w:w="1710" w:type="dxa"/>
            <w:shd w:val="clear" w:color="auto" w:fill="auto"/>
          </w:tcPr>
          <w:p w14:paraId="16E98843"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CEMAC* </w:t>
            </w:r>
          </w:p>
        </w:tc>
        <w:tc>
          <w:tcPr>
            <w:tcW w:w="5490" w:type="dxa"/>
            <w:shd w:val="clear" w:color="auto" w:fill="auto"/>
          </w:tcPr>
          <w:p w14:paraId="181D3ACC"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Central African Economic and Monetary Community</w:t>
            </w:r>
          </w:p>
        </w:tc>
        <w:tc>
          <w:tcPr>
            <w:tcW w:w="1440" w:type="dxa"/>
            <w:shd w:val="clear" w:color="auto" w:fill="auto"/>
          </w:tcPr>
          <w:p w14:paraId="34657063" w14:textId="0B27BDFF"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1966-2017</w:t>
            </w:r>
          </w:p>
        </w:tc>
      </w:tr>
      <w:tr w:rsidR="0046649E" w:rsidRPr="0046649E" w14:paraId="4DA4E905" w14:textId="77777777" w:rsidTr="00795A5D">
        <w:trPr>
          <w:jc w:val="center"/>
        </w:trPr>
        <w:tc>
          <w:tcPr>
            <w:tcW w:w="720" w:type="dxa"/>
          </w:tcPr>
          <w:p w14:paraId="2704F97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1720</w:t>
            </w:r>
          </w:p>
        </w:tc>
        <w:tc>
          <w:tcPr>
            <w:tcW w:w="1710" w:type="dxa"/>
            <w:shd w:val="clear" w:color="auto" w:fill="auto"/>
          </w:tcPr>
          <w:p w14:paraId="04E2D4A6"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CERN </w:t>
            </w:r>
          </w:p>
        </w:tc>
        <w:tc>
          <w:tcPr>
            <w:tcW w:w="5490" w:type="dxa"/>
            <w:shd w:val="clear" w:color="auto" w:fill="auto"/>
          </w:tcPr>
          <w:p w14:paraId="0D04A14D"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European Organization for Nuclear Research </w:t>
            </w:r>
          </w:p>
        </w:tc>
        <w:tc>
          <w:tcPr>
            <w:tcW w:w="1440" w:type="dxa"/>
            <w:shd w:val="clear" w:color="auto" w:fill="auto"/>
          </w:tcPr>
          <w:p w14:paraId="05ACB4E8" w14:textId="5EEE5FD2"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1954-2017</w:t>
            </w:r>
          </w:p>
        </w:tc>
      </w:tr>
      <w:tr w:rsidR="0046649E" w:rsidRPr="0046649E" w14:paraId="7EEE2D8B" w14:textId="77777777" w:rsidTr="00795A5D">
        <w:trPr>
          <w:jc w:val="center"/>
        </w:trPr>
        <w:tc>
          <w:tcPr>
            <w:tcW w:w="720" w:type="dxa"/>
          </w:tcPr>
          <w:p w14:paraId="4A8C3C42"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1230</w:t>
            </w:r>
          </w:p>
        </w:tc>
        <w:tc>
          <w:tcPr>
            <w:tcW w:w="1710" w:type="dxa"/>
            <w:shd w:val="clear" w:color="auto" w:fill="auto"/>
          </w:tcPr>
          <w:p w14:paraId="00F088D8"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CIS* </w:t>
            </w:r>
          </w:p>
        </w:tc>
        <w:tc>
          <w:tcPr>
            <w:tcW w:w="5490" w:type="dxa"/>
            <w:shd w:val="clear" w:color="auto" w:fill="auto"/>
          </w:tcPr>
          <w:p w14:paraId="26BE8A48"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Commonwealth of Independent States </w:t>
            </w:r>
          </w:p>
        </w:tc>
        <w:tc>
          <w:tcPr>
            <w:tcW w:w="1440" w:type="dxa"/>
            <w:shd w:val="clear" w:color="auto" w:fill="auto"/>
          </w:tcPr>
          <w:p w14:paraId="76CBAE64" w14:textId="6DD1CFE9"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1992-2017</w:t>
            </w:r>
          </w:p>
        </w:tc>
      </w:tr>
      <w:tr w:rsidR="0046649E" w:rsidRPr="0046649E" w14:paraId="6C19CEF6" w14:textId="77777777" w:rsidTr="00795A5D">
        <w:trPr>
          <w:jc w:val="center"/>
        </w:trPr>
        <w:tc>
          <w:tcPr>
            <w:tcW w:w="720" w:type="dxa"/>
          </w:tcPr>
          <w:p w14:paraId="125635CB"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1390</w:t>
            </w:r>
          </w:p>
        </w:tc>
        <w:tc>
          <w:tcPr>
            <w:tcW w:w="1710" w:type="dxa"/>
            <w:shd w:val="clear" w:color="auto" w:fill="auto"/>
          </w:tcPr>
          <w:p w14:paraId="105A6FCF"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proofErr w:type="spellStart"/>
            <w:r w:rsidRPr="0046649E">
              <w:rPr>
                <w:rFonts w:ascii="Arial Narrow" w:eastAsia="MS Mincho" w:hAnsi="Arial Narrow" w:cs="Times New Roman"/>
                <w:color w:val="000000"/>
                <w:sz w:val="24"/>
                <w:szCs w:val="24"/>
                <w:lang w:eastAsia="ja-JP"/>
              </w:rPr>
              <w:t>CoE</w:t>
            </w:r>
            <w:proofErr w:type="spellEnd"/>
            <w:r w:rsidRPr="0046649E">
              <w:rPr>
                <w:rFonts w:ascii="Arial Narrow" w:eastAsia="MS Mincho" w:hAnsi="Arial Narrow" w:cs="Times New Roman"/>
                <w:color w:val="000000"/>
                <w:sz w:val="24"/>
                <w:szCs w:val="24"/>
                <w:lang w:eastAsia="ja-JP"/>
              </w:rPr>
              <w:t xml:space="preserve">* </w:t>
            </w:r>
          </w:p>
        </w:tc>
        <w:tc>
          <w:tcPr>
            <w:tcW w:w="5490" w:type="dxa"/>
            <w:shd w:val="clear" w:color="auto" w:fill="auto"/>
          </w:tcPr>
          <w:p w14:paraId="7880217A"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Council of Europe </w:t>
            </w:r>
          </w:p>
        </w:tc>
        <w:tc>
          <w:tcPr>
            <w:tcW w:w="1440" w:type="dxa"/>
            <w:shd w:val="clear" w:color="auto" w:fill="auto"/>
          </w:tcPr>
          <w:p w14:paraId="669137E2" w14:textId="5EFFAA75"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46649E" w:rsidRPr="0046649E" w14:paraId="66C364A0" w14:textId="77777777" w:rsidTr="00795A5D">
        <w:trPr>
          <w:jc w:val="center"/>
        </w:trPr>
        <w:tc>
          <w:tcPr>
            <w:tcW w:w="720" w:type="dxa"/>
          </w:tcPr>
          <w:p w14:paraId="3525A8DB"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1370</w:t>
            </w:r>
          </w:p>
        </w:tc>
        <w:tc>
          <w:tcPr>
            <w:tcW w:w="1710" w:type="dxa"/>
            <w:shd w:val="clear" w:color="auto" w:fill="auto"/>
          </w:tcPr>
          <w:p w14:paraId="00CBAC3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COMECON*</w:t>
            </w:r>
          </w:p>
        </w:tc>
        <w:tc>
          <w:tcPr>
            <w:tcW w:w="5490" w:type="dxa"/>
            <w:shd w:val="clear" w:color="auto" w:fill="auto"/>
          </w:tcPr>
          <w:p w14:paraId="209A2E2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Times New Roman" w:hAnsi="Arial Narrow" w:cs="Calibri"/>
                <w:bCs/>
                <w:color w:val="000000"/>
                <w:sz w:val="24"/>
                <w:szCs w:val="24"/>
              </w:rPr>
              <w:t>Council for Mutual Economic Assistance</w:t>
            </w:r>
          </w:p>
        </w:tc>
        <w:tc>
          <w:tcPr>
            <w:tcW w:w="1440" w:type="dxa"/>
            <w:shd w:val="clear" w:color="auto" w:fill="auto"/>
          </w:tcPr>
          <w:p w14:paraId="55E90075" w14:textId="07BEC8B6"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1959-1991</w:t>
            </w:r>
          </w:p>
        </w:tc>
      </w:tr>
      <w:tr w:rsidR="0046649E" w:rsidRPr="0046649E" w14:paraId="376E7733" w14:textId="77777777" w:rsidTr="00795A5D">
        <w:trPr>
          <w:jc w:val="center"/>
        </w:trPr>
        <w:tc>
          <w:tcPr>
            <w:tcW w:w="720" w:type="dxa"/>
          </w:tcPr>
          <w:p w14:paraId="70F847A8"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1170</w:t>
            </w:r>
          </w:p>
        </w:tc>
        <w:tc>
          <w:tcPr>
            <w:tcW w:w="1710" w:type="dxa"/>
            <w:shd w:val="clear" w:color="auto" w:fill="auto"/>
          </w:tcPr>
          <w:p w14:paraId="7FE1E9B2"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COMESA* </w:t>
            </w:r>
          </w:p>
        </w:tc>
        <w:tc>
          <w:tcPr>
            <w:tcW w:w="5490" w:type="dxa"/>
            <w:shd w:val="clear" w:color="auto" w:fill="auto"/>
          </w:tcPr>
          <w:p w14:paraId="18CF40A3"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Common Market for Eastern and Southern Africa </w:t>
            </w:r>
          </w:p>
        </w:tc>
        <w:tc>
          <w:tcPr>
            <w:tcW w:w="1440" w:type="dxa"/>
            <w:shd w:val="clear" w:color="auto" w:fill="auto"/>
          </w:tcPr>
          <w:p w14:paraId="61EF6123" w14:textId="2EECB824"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1982-2017</w:t>
            </w:r>
          </w:p>
        </w:tc>
      </w:tr>
      <w:tr w:rsidR="0046649E" w:rsidRPr="0046649E" w14:paraId="6534CA75" w14:textId="77777777" w:rsidTr="00795A5D">
        <w:trPr>
          <w:jc w:val="center"/>
        </w:trPr>
        <w:tc>
          <w:tcPr>
            <w:tcW w:w="720" w:type="dxa"/>
          </w:tcPr>
          <w:p w14:paraId="23DFA031"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1240</w:t>
            </w:r>
          </w:p>
        </w:tc>
        <w:tc>
          <w:tcPr>
            <w:tcW w:w="1710" w:type="dxa"/>
            <w:shd w:val="clear" w:color="auto" w:fill="auto"/>
          </w:tcPr>
          <w:p w14:paraId="55114846"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proofErr w:type="spellStart"/>
            <w:r w:rsidRPr="0046649E">
              <w:rPr>
                <w:rFonts w:ascii="Arial Narrow" w:eastAsia="MS Mincho" w:hAnsi="Arial Narrow" w:cs="Times New Roman"/>
                <w:color w:val="000000"/>
                <w:sz w:val="24"/>
                <w:szCs w:val="24"/>
                <w:lang w:eastAsia="ja-JP"/>
              </w:rPr>
              <w:t>ComSec</w:t>
            </w:r>
            <w:proofErr w:type="spellEnd"/>
            <w:r w:rsidRPr="0046649E">
              <w:rPr>
                <w:rFonts w:ascii="Arial Narrow" w:eastAsia="MS Mincho" w:hAnsi="Arial Narrow" w:cs="Times New Roman"/>
                <w:color w:val="000000"/>
                <w:sz w:val="24"/>
                <w:szCs w:val="24"/>
                <w:lang w:eastAsia="ja-JP"/>
              </w:rPr>
              <w:t xml:space="preserve">* </w:t>
            </w:r>
          </w:p>
        </w:tc>
        <w:tc>
          <w:tcPr>
            <w:tcW w:w="5490" w:type="dxa"/>
            <w:shd w:val="clear" w:color="auto" w:fill="auto"/>
          </w:tcPr>
          <w:p w14:paraId="130E826B"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Commonwealth of Nations </w:t>
            </w:r>
          </w:p>
        </w:tc>
        <w:tc>
          <w:tcPr>
            <w:tcW w:w="1440" w:type="dxa"/>
            <w:shd w:val="clear" w:color="auto" w:fill="auto"/>
          </w:tcPr>
          <w:p w14:paraId="2EAE064F" w14:textId="1B7A38FA"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1965-2017</w:t>
            </w:r>
          </w:p>
        </w:tc>
      </w:tr>
      <w:tr w:rsidR="0046649E" w:rsidRPr="0046649E" w14:paraId="637947D6" w14:textId="77777777" w:rsidTr="00795A5D">
        <w:trPr>
          <w:jc w:val="center"/>
        </w:trPr>
        <w:tc>
          <w:tcPr>
            <w:tcW w:w="720" w:type="dxa"/>
          </w:tcPr>
          <w:p w14:paraId="3547C877"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1750</w:t>
            </w:r>
          </w:p>
        </w:tc>
        <w:tc>
          <w:tcPr>
            <w:tcW w:w="1710" w:type="dxa"/>
            <w:shd w:val="clear" w:color="auto" w:fill="auto"/>
          </w:tcPr>
          <w:p w14:paraId="1DE24E88"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EAC1* </w:t>
            </w:r>
          </w:p>
        </w:tc>
        <w:tc>
          <w:tcPr>
            <w:tcW w:w="5490" w:type="dxa"/>
            <w:shd w:val="clear" w:color="auto" w:fill="auto"/>
          </w:tcPr>
          <w:p w14:paraId="0DEB6DF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East African Community I </w:t>
            </w:r>
          </w:p>
        </w:tc>
        <w:tc>
          <w:tcPr>
            <w:tcW w:w="1440" w:type="dxa"/>
            <w:shd w:val="clear" w:color="auto" w:fill="auto"/>
          </w:tcPr>
          <w:p w14:paraId="1BE60C79" w14:textId="7B2076F9"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1967-1976</w:t>
            </w:r>
          </w:p>
        </w:tc>
      </w:tr>
      <w:tr w:rsidR="0046649E" w:rsidRPr="0046649E" w14:paraId="4CBE61CB" w14:textId="77777777" w:rsidTr="00795A5D">
        <w:trPr>
          <w:jc w:val="center"/>
        </w:trPr>
        <w:tc>
          <w:tcPr>
            <w:tcW w:w="720" w:type="dxa"/>
          </w:tcPr>
          <w:p w14:paraId="3EC5BA54"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1751</w:t>
            </w:r>
          </w:p>
        </w:tc>
        <w:tc>
          <w:tcPr>
            <w:tcW w:w="1710" w:type="dxa"/>
            <w:shd w:val="clear" w:color="auto" w:fill="auto"/>
          </w:tcPr>
          <w:p w14:paraId="4289FD56"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EAC2*</w:t>
            </w:r>
          </w:p>
        </w:tc>
        <w:tc>
          <w:tcPr>
            <w:tcW w:w="5490" w:type="dxa"/>
            <w:shd w:val="clear" w:color="auto" w:fill="auto"/>
          </w:tcPr>
          <w:p w14:paraId="42C8976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East African Community II</w:t>
            </w:r>
          </w:p>
        </w:tc>
        <w:tc>
          <w:tcPr>
            <w:tcW w:w="1440" w:type="dxa"/>
            <w:shd w:val="clear" w:color="auto" w:fill="auto"/>
          </w:tcPr>
          <w:p w14:paraId="2464DEA7" w14:textId="6D5AF8E6"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1993-2017</w:t>
            </w:r>
          </w:p>
        </w:tc>
      </w:tr>
      <w:tr w:rsidR="0046649E" w:rsidRPr="0046649E" w14:paraId="2F25E334" w14:textId="77777777" w:rsidTr="00795A5D">
        <w:trPr>
          <w:jc w:val="center"/>
        </w:trPr>
        <w:tc>
          <w:tcPr>
            <w:tcW w:w="720" w:type="dxa"/>
          </w:tcPr>
          <w:p w14:paraId="3EBA7A4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1500</w:t>
            </w:r>
          </w:p>
        </w:tc>
        <w:tc>
          <w:tcPr>
            <w:tcW w:w="1710" w:type="dxa"/>
            <w:shd w:val="clear" w:color="auto" w:fill="auto"/>
          </w:tcPr>
          <w:p w14:paraId="12F17486"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ECCAS-CEEC* </w:t>
            </w:r>
          </w:p>
        </w:tc>
        <w:tc>
          <w:tcPr>
            <w:tcW w:w="5490" w:type="dxa"/>
            <w:shd w:val="clear" w:color="auto" w:fill="auto"/>
          </w:tcPr>
          <w:p w14:paraId="540FE8C8"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Economic Community of Central African States </w:t>
            </w:r>
          </w:p>
        </w:tc>
        <w:tc>
          <w:tcPr>
            <w:tcW w:w="1440" w:type="dxa"/>
            <w:shd w:val="clear" w:color="auto" w:fill="auto"/>
          </w:tcPr>
          <w:p w14:paraId="01623207" w14:textId="26117FED"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1985-2017</w:t>
            </w:r>
          </w:p>
        </w:tc>
      </w:tr>
      <w:tr w:rsidR="0046649E" w:rsidRPr="0046649E" w14:paraId="767C6153" w14:textId="77777777" w:rsidTr="00795A5D">
        <w:trPr>
          <w:jc w:val="center"/>
        </w:trPr>
        <w:tc>
          <w:tcPr>
            <w:tcW w:w="720" w:type="dxa"/>
          </w:tcPr>
          <w:p w14:paraId="5B89FF42"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1520</w:t>
            </w:r>
          </w:p>
        </w:tc>
        <w:tc>
          <w:tcPr>
            <w:tcW w:w="1710" w:type="dxa"/>
            <w:shd w:val="clear" w:color="auto" w:fill="auto"/>
          </w:tcPr>
          <w:p w14:paraId="58126340"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ECOWAS* </w:t>
            </w:r>
          </w:p>
        </w:tc>
        <w:tc>
          <w:tcPr>
            <w:tcW w:w="5490" w:type="dxa"/>
            <w:shd w:val="clear" w:color="auto" w:fill="auto"/>
          </w:tcPr>
          <w:p w14:paraId="54766F5B"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Economic Community of West African States </w:t>
            </w:r>
          </w:p>
        </w:tc>
        <w:tc>
          <w:tcPr>
            <w:tcW w:w="1440" w:type="dxa"/>
            <w:shd w:val="clear" w:color="auto" w:fill="auto"/>
          </w:tcPr>
          <w:p w14:paraId="5E9ADF7B" w14:textId="36D16FB9"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1975-2017</w:t>
            </w:r>
          </w:p>
        </w:tc>
      </w:tr>
      <w:tr w:rsidR="0046649E" w:rsidRPr="0046649E" w14:paraId="0082A60A" w14:textId="77777777" w:rsidTr="00795A5D">
        <w:trPr>
          <w:jc w:val="center"/>
        </w:trPr>
        <w:tc>
          <w:tcPr>
            <w:tcW w:w="720" w:type="dxa"/>
          </w:tcPr>
          <w:p w14:paraId="1CAE9FB8"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1831</w:t>
            </w:r>
          </w:p>
        </w:tc>
        <w:tc>
          <w:tcPr>
            <w:tcW w:w="1710" w:type="dxa"/>
            <w:shd w:val="clear" w:color="auto" w:fill="auto"/>
          </w:tcPr>
          <w:p w14:paraId="72322557"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EEA </w:t>
            </w:r>
          </w:p>
        </w:tc>
        <w:tc>
          <w:tcPr>
            <w:tcW w:w="5490" w:type="dxa"/>
            <w:shd w:val="clear" w:color="auto" w:fill="auto"/>
          </w:tcPr>
          <w:p w14:paraId="08CF7019"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European Economic Area </w:t>
            </w:r>
          </w:p>
        </w:tc>
        <w:tc>
          <w:tcPr>
            <w:tcW w:w="1440" w:type="dxa"/>
            <w:shd w:val="clear" w:color="auto" w:fill="auto"/>
          </w:tcPr>
          <w:p w14:paraId="190C1B5E" w14:textId="23B8B1AD"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1994-2017</w:t>
            </w:r>
          </w:p>
        </w:tc>
      </w:tr>
      <w:tr w:rsidR="0046649E" w:rsidRPr="0046649E" w14:paraId="59D377AF" w14:textId="77777777" w:rsidTr="00795A5D">
        <w:trPr>
          <w:jc w:val="center"/>
        </w:trPr>
        <w:tc>
          <w:tcPr>
            <w:tcW w:w="720" w:type="dxa"/>
          </w:tcPr>
          <w:p w14:paraId="2F288CA6"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1670</w:t>
            </w:r>
          </w:p>
        </w:tc>
        <w:tc>
          <w:tcPr>
            <w:tcW w:w="1710" w:type="dxa"/>
            <w:shd w:val="clear" w:color="auto" w:fill="auto"/>
          </w:tcPr>
          <w:p w14:paraId="41A88CEE"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EFTA* </w:t>
            </w:r>
          </w:p>
        </w:tc>
        <w:tc>
          <w:tcPr>
            <w:tcW w:w="5490" w:type="dxa"/>
            <w:shd w:val="clear" w:color="auto" w:fill="auto"/>
          </w:tcPr>
          <w:p w14:paraId="7A33568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European Free Trade Association </w:t>
            </w:r>
          </w:p>
        </w:tc>
        <w:tc>
          <w:tcPr>
            <w:tcW w:w="1440" w:type="dxa"/>
            <w:shd w:val="clear" w:color="auto" w:fill="auto"/>
          </w:tcPr>
          <w:p w14:paraId="1E8B1C90" w14:textId="68BDDEC6"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1960-2017</w:t>
            </w:r>
          </w:p>
        </w:tc>
      </w:tr>
      <w:tr w:rsidR="0046649E" w:rsidRPr="0046649E" w14:paraId="01381627" w14:textId="77777777" w:rsidTr="00795A5D">
        <w:trPr>
          <w:jc w:val="center"/>
        </w:trPr>
        <w:tc>
          <w:tcPr>
            <w:tcW w:w="720" w:type="dxa"/>
          </w:tcPr>
          <w:p w14:paraId="20A3575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1790</w:t>
            </w:r>
          </w:p>
        </w:tc>
        <w:tc>
          <w:tcPr>
            <w:tcW w:w="1710" w:type="dxa"/>
            <w:shd w:val="clear" w:color="auto" w:fill="auto"/>
          </w:tcPr>
          <w:p w14:paraId="355A1ACA"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ESA </w:t>
            </w:r>
          </w:p>
        </w:tc>
        <w:tc>
          <w:tcPr>
            <w:tcW w:w="5490" w:type="dxa"/>
            <w:shd w:val="clear" w:color="auto" w:fill="auto"/>
          </w:tcPr>
          <w:p w14:paraId="5CC29916"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European Space Agency </w:t>
            </w:r>
          </w:p>
        </w:tc>
        <w:tc>
          <w:tcPr>
            <w:tcW w:w="1440" w:type="dxa"/>
            <w:shd w:val="clear" w:color="auto" w:fill="auto"/>
          </w:tcPr>
          <w:p w14:paraId="3077DBCD" w14:textId="6DC9F585"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1980-2017</w:t>
            </w:r>
          </w:p>
        </w:tc>
      </w:tr>
      <w:tr w:rsidR="0046649E" w:rsidRPr="0046649E" w14:paraId="6FB9E45A" w14:textId="77777777" w:rsidTr="00795A5D">
        <w:trPr>
          <w:jc w:val="center"/>
        </w:trPr>
        <w:tc>
          <w:tcPr>
            <w:tcW w:w="720" w:type="dxa"/>
          </w:tcPr>
          <w:p w14:paraId="5FB67F01"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1830</w:t>
            </w:r>
          </w:p>
        </w:tc>
        <w:tc>
          <w:tcPr>
            <w:tcW w:w="1710" w:type="dxa"/>
            <w:shd w:val="clear" w:color="auto" w:fill="auto"/>
          </w:tcPr>
          <w:p w14:paraId="773322FA"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EU* </w:t>
            </w:r>
          </w:p>
        </w:tc>
        <w:tc>
          <w:tcPr>
            <w:tcW w:w="5490" w:type="dxa"/>
            <w:shd w:val="clear" w:color="auto" w:fill="auto"/>
          </w:tcPr>
          <w:p w14:paraId="7FD1BF69"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European Union </w:t>
            </w:r>
          </w:p>
        </w:tc>
        <w:tc>
          <w:tcPr>
            <w:tcW w:w="1440" w:type="dxa"/>
            <w:shd w:val="clear" w:color="auto" w:fill="auto"/>
          </w:tcPr>
          <w:p w14:paraId="2CA9233F" w14:textId="29D3360B"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1952-2017</w:t>
            </w:r>
          </w:p>
        </w:tc>
      </w:tr>
      <w:tr w:rsidR="0046649E" w:rsidRPr="0046649E" w14:paraId="76481318" w14:textId="77777777" w:rsidTr="00795A5D">
        <w:trPr>
          <w:jc w:val="center"/>
        </w:trPr>
        <w:tc>
          <w:tcPr>
            <w:tcW w:w="720" w:type="dxa"/>
          </w:tcPr>
          <w:p w14:paraId="497A40F0"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1840</w:t>
            </w:r>
          </w:p>
        </w:tc>
        <w:tc>
          <w:tcPr>
            <w:tcW w:w="1710" w:type="dxa"/>
            <w:shd w:val="clear" w:color="auto" w:fill="auto"/>
          </w:tcPr>
          <w:p w14:paraId="721A14EC"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FAO </w:t>
            </w:r>
          </w:p>
        </w:tc>
        <w:tc>
          <w:tcPr>
            <w:tcW w:w="5490" w:type="dxa"/>
            <w:shd w:val="clear" w:color="auto" w:fill="auto"/>
          </w:tcPr>
          <w:p w14:paraId="6DA1847D"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Food and Agriculture Organization </w:t>
            </w:r>
          </w:p>
        </w:tc>
        <w:tc>
          <w:tcPr>
            <w:tcW w:w="1440" w:type="dxa"/>
            <w:shd w:val="clear" w:color="auto" w:fill="auto"/>
          </w:tcPr>
          <w:p w14:paraId="686498D5" w14:textId="034736C1"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46649E" w:rsidRPr="0046649E" w14:paraId="2B437303" w14:textId="77777777" w:rsidTr="00795A5D">
        <w:trPr>
          <w:jc w:val="center"/>
        </w:trPr>
        <w:tc>
          <w:tcPr>
            <w:tcW w:w="720" w:type="dxa"/>
          </w:tcPr>
          <w:p w14:paraId="46117941"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1990</w:t>
            </w:r>
          </w:p>
        </w:tc>
        <w:tc>
          <w:tcPr>
            <w:tcW w:w="1710" w:type="dxa"/>
            <w:shd w:val="clear" w:color="auto" w:fill="auto"/>
          </w:tcPr>
          <w:p w14:paraId="27657E11"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GCC* </w:t>
            </w:r>
          </w:p>
        </w:tc>
        <w:tc>
          <w:tcPr>
            <w:tcW w:w="5490" w:type="dxa"/>
            <w:shd w:val="clear" w:color="auto" w:fill="auto"/>
          </w:tcPr>
          <w:p w14:paraId="7BA228A4"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Gulf Cooperation Council </w:t>
            </w:r>
          </w:p>
        </w:tc>
        <w:tc>
          <w:tcPr>
            <w:tcW w:w="1440" w:type="dxa"/>
            <w:shd w:val="clear" w:color="auto" w:fill="auto"/>
          </w:tcPr>
          <w:p w14:paraId="16FE0CF3" w14:textId="5037322C"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1981-2017</w:t>
            </w:r>
          </w:p>
        </w:tc>
      </w:tr>
      <w:tr w:rsidR="0046649E" w:rsidRPr="0046649E" w14:paraId="467DA2D8" w14:textId="77777777" w:rsidTr="00795A5D">
        <w:trPr>
          <w:jc w:val="center"/>
        </w:trPr>
        <w:tc>
          <w:tcPr>
            <w:tcW w:w="720" w:type="dxa"/>
          </w:tcPr>
          <w:p w14:paraId="559FFE6C"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1900</w:t>
            </w:r>
          </w:p>
        </w:tc>
        <w:tc>
          <w:tcPr>
            <w:tcW w:w="1710" w:type="dxa"/>
            <w:shd w:val="clear" w:color="auto" w:fill="auto"/>
          </w:tcPr>
          <w:p w14:paraId="75F0683F"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GEF </w:t>
            </w:r>
          </w:p>
        </w:tc>
        <w:tc>
          <w:tcPr>
            <w:tcW w:w="5490" w:type="dxa"/>
            <w:shd w:val="clear" w:color="auto" w:fill="auto"/>
          </w:tcPr>
          <w:p w14:paraId="22DC321F"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Global Environment Facility</w:t>
            </w:r>
          </w:p>
        </w:tc>
        <w:tc>
          <w:tcPr>
            <w:tcW w:w="1440" w:type="dxa"/>
            <w:shd w:val="clear" w:color="auto" w:fill="auto"/>
          </w:tcPr>
          <w:p w14:paraId="747BA534" w14:textId="363E467F"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1994-2017</w:t>
            </w:r>
          </w:p>
        </w:tc>
      </w:tr>
      <w:tr w:rsidR="0046649E" w:rsidRPr="0046649E" w14:paraId="24D8527E" w14:textId="77777777" w:rsidTr="00795A5D">
        <w:trPr>
          <w:jc w:val="center"/>
        </w:trPr>
        <w:tc>
          <w:tcPr>
            <w:tcW w:w="720" w:type="dxa"/>
          </w:tcPr>
          <w:p w14:paraId="5CDD021F"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2370</w:t>
            </w:r>
          </w:p>
        </w:tc>
        <w:tc>
          <w:tcPr>
            <w:tcW w:w="1710" w:type="dxa"/>
            <w:shd w:val="clear" w:color="auto" w:fill="auto"/>
          </w:tcPr>
          <w:p w14:paraId="25A74E4F"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IAEA </w:t>
            </w:r>
          </w:p>
        </w:tc>
        <w:tc>
          <w:tcPr>
            <w:tcW w:w="5490" w:type="dxa"/>
            <w:shd w:val="clear" w:color="auto" w:fill="auto"/>
          </w:tcPr>
          <w:p w14:paraId="1E73E78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International Atomic Energy Agency </w:t>
            </w:r>
          </w:p>
        </w:tc>
        <w:tc>
          <w:tcPr>
            <w:tcW w:w="1440" w:type="dxa"/>
            <w:shd w:val="clear" w:color="auto" w:fill="auto"/>
          </w:tcPr>
          <w:p w14:paraId="5F85A358" w14:textId="45E8A06B"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1957-2017</w:t>
            </w:r>
          </w:p>
        </w:tc>
      </w:tr>
      <w:tr w:rsidR="0046649E" w:rsidRPr="0046649E" w14:paraId="231FA690" w14:textId="77777777" w:rsidTr="00795A5D">
        <w:trPr>
          <w:jc w:val="center"/>
        </w:trPr>
        <w:tc>
          <w:tcPr>
            <w:tcW w:w="720" w:type="dxa"/>
          </w:tcPr>
          <w:p w14:paraId="19E1785A"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2400</w:t>
            </w:r>
          </w:p>
        </w:tc>
        <w:tc>
          <w:tcPr>
            <w:tcW w:w="1710" w:type="dxa"/>
            <w:shd w:val="clear" w:color="auto" w:fill="auto"/>
          </w:tcPr>
          <w:p w14:paraId="79D2E098"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IBRD/ WB </w:t>
            </w:r>
          </w:p>
        </w:tc>
        <w:tc>
          <w:tcPr>
            <w:tcW w:w="5490" w:type="dxa"/>
            <w:shd w:val="clear" w:color="auto" w:fill="auto"/>
          </w:tcPr>
          <w:p w14:paraId="29FF277F"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World Bank </w:t>
            </w:r>
          </w:p>
        </w:tc>
        <w:tc>
          <w:tcPr>
            <w:tcW w:w="1440" w:type="dxa"/>
            <w:shd w:val="clear" w:color="auto" w:fill="auto"/>
          </w:tcPr>
          <w:p w14:paraId="3C9B0BC7" w14:textId="6C8E42AD"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46649E" w:rsidRPr="0046649E" w14:paraId="56186A30" w14:textId="77777777" w:rsidTr="00795A5D">
        <w:trPr>
          <w:jc w:val="center"/>
        </w:trPr>
        <w:tc>
          <w:tcPr>
            <w:tcW w:w="720" w:type="dxa"/>
          </w:tcPr>
          <w:p w14:paraId="1045B0EA"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2500</w:t>
            </w:r>
          </w:p>
        </w:tc>
        <w:tc>
          <w:tcPr>
            <w:tcW w:w="1710" w:type="dxa"/>
            <w:shd w:val="clear" w:color="auto" w:fill="auto"/>
          </w:tcPr>
          <w:p w14:paraId="5CA0C93D"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ICAO* </w:t>
            </w:r>
          </w:p>
        </w:tc>
        <w:tc>
          <w:tcPr>
            <w:tcW w:w="5490" w:type="dxa"/>
            <w:shd w:val="clear" w:color="auto" w:fill="auto"/>
          </w:tcPr>
          <w:p w14:paraId="1F5506E6"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International Civil Aviation Organization </w:t>
            </w:r>
          </w:p>
        </w:tc>
        <w:tc>
          <w:tcPr>
            <w:tcW w:w="1440" w:type="dxa"/>
            <w:shd w:val="clear" w:color="auto" w:fill="auto"/>
          </w:tcPr>
          <w:p w14:paraId="1BF661F3" w14:textId="620914E0"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46649E" w:rsidRPr="0046649E" w14:paraId="6A7804B4" w14:textId="77777777" w:rsidTr="00795A5D">
        <w:trPr>
          <w:jc w:val="center"/>
        </w:trPr>
        <w:tc>
          <w:tcPr>
            <w:tcW w:w="720" w:type="dxa"/>
          </w:tcPr>
          <w:p w14:paraId="01AE9526"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2702</w:t>
            </w:r>
          </w:p>
        </w:tc>
        <w:tc>
          <w:tcPr>
            <w:tcW w:w="1710" w:type="dxa"/>
            <w:shd w:val="clear" w:color="auto" w:fill="auto"/>
          </w:tcPr>
          <w:p w14:paraId="219C80E3"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ICC </w:t>
            </w:r>
          </w:p>
        </w:tc>
        <w:tc>
          <w:tcPr>
            <w:tcW w:w="5490" w:type="dxa"/>
            <w:shd w:val="clear" w:color="auto" w:fill="auto"/>
          </w:tcPr>
          <w:p w14:paraId="0C09532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International Criminal Court </w:t>
            </w:r>
          </w:p>
        </w:tc>
        <w:tc>
          <w:tcPr>
            <w:tcW w:w="1440" w:type="dxa"/>
            <w:shd w:val="clear" w:color="auto" w:fill="auto"/>
          </w:tcPr>
          <w:p w14:paraId="5CC77247" w14:textId="64BC6C6B"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2002-2017</w:t>
            </w:r>
          </w:p>
        </w:tc>
      </w:tr>
      <w:tr w:rsidR="0046649E" w:rsidRPr="0046649E" w14:paraId="4991C5AE" w14:textId="77777777" w:rsidTr="00795A5D">
        <w:trPr>
          <w:jc w:val="center"/>
        </w:trPr>
        <w:tc>
          <w:tcPr>
            <w:tcW w:w="720" w:type="dxa"/>
          </w:tcPr>
          <w:p w14:paraId="19595159"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2530</w:t>
            </w:r>
          </w:p>
        </w:tc>
        <w:tc>
          <w:tcPr>
            <w:tcW w:w="1710" w:type="dxa"/>
            <w:shd w:val="clear" w:color="auto" w:fill="auto"/>
          </w:tcPr>
          <w:p w14:paraId="129282A6"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ICO</w:t>
            </w:r>
          </w:p>
        </w:tc>
        <w:tc>
          <w:tcPr>
            <w:tcW w:w="5490" w:type="dxa"/>
            <w:shd w:val="clear" w:color="auto" w:fill="auto"/>
          </w:tcPr>
          <w:p w14:paraId="19AAE071"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International Coffee Organization</w:t>
            </w:r>
          </w:p>
        </w:tc>
        <w:tc>
          <w:tcPr>
            <w:tcW w:w="1440" w:type="dxa"/>
            <w:shd w:val="clear" w:color="auto" w:fill="auto"/>
          </w:tcPr>
          <w:p w14:paraId="4B710320" w14:textId="228ED2E4"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1963-2017</w:t>
            </w:r>
          </w:p>
        </w:tc>
      </w:tr>
      <w:tr w:rsidR="0046649E" w:rsidRPr="0046649E" w14:paraId="18B2F8AB" w14:textId="77777777" w:rsidTr="00795A5D">
        <w:trPr>
          <w:jc w:val="center"/>
        </w:trPr>
        <w:tc>
          <w:tcPr>
            <w:tcW w:w="720" w:type="dxa"/>
          </w:tcPr>
          <w:p w14:paraId="785982FE"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2230</w:t>
            </w:r>
          </w:p>
        </w:tc>
        <w:tc>
          <w:tcPr>
            <w:tcW w:w="1710" w:type="dxa"/>
            <w:shd w:val="clear" w:color="auto" w:fill="auto"/>
          </w:tcPr>
          <w:p w14:paraId="1D0341DD"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IGAD* </w:t>
            </w:r>
          </w:p>
        </w:tc>
        <w:tc>
          <w:tcPr>
            <w:tcW w:w="5490" w:type="dxa"/>
            <w:shd w:val="clear" w:color="auto" w:fill="auto"/>
          </w:tcPr>
          <w:p w14:paraId="21026ADE"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Intergovernmental Authority on Development </w:t>
            </w:r>
          </w:p>
        </w:tc>
        <w:tc>
          <w:tcPr>
            <w:tcW w:w="1440" w:type="dxa"/>
            <w:shd w:val="clear" w:color="auto" w:fill="auto"/>
          </w:tcPr>
          <w:p w14:paraId="74CA873C" w14:textId="6DF9316C" w:rsidR="0046649E" w:rsidRPr="0046649E" w:rsidRDefault="0046649E"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1986-2017</w:t>
            </w:r>
          </w:p>
        </w:tc>
      </w:tr>
      <w:tr w:rsidR="0046649E" w:rsidRPr="0046649E" w14:paraId="334327C5" w14:textId="77777777" w:rsidTr="00795A5D">
        <w:trPr>
          <w:jc w:val="center"/>
        </w:trPr>
        <w:tc>
          <w:tcPr>
            <w:tcW w:w="720" w:type="dxa"/>
          </w:tcPr>
          <w:p w14:paraId="24FA72F1"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2830</w:t>
            </w:r>
          </w:p>
        </w:tc>
        <w:tc>
          <w:tcPr>
            <w:tcW w:w="1710" w:type="dxa"/>
            <w:shd w:val="clear" w:color="auto" w:fill="auto"/>
          </w:tcPr>
          <w:p w14:paraId="3718519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ILO* </w:t>
            </w:r>
          </w:p>
        </w:tc>
        <w:tc>
          <w:tcPr>
            <w:tcW w:w="5490" w:type="dxa"/>
            <w:shd w:val="clear" w:color="auto" w:fill="auto"/>
          </w:tcPr>
          <w:p w14:paraId="3AFE864A"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International Labor Organization </w:t>
            </w:r>
          </w:p>
        </w:tc>
        <w:tc>
          <w:tcPr>
            <w:tcW w:w="1440" w:type="dxa"/>
            <w:shd w:val="clear" w:color="auto" w:fill="auto"/>
          </w:tcPr>
          <w:p w14:paraId="51729175" w14:textId="6CE4CEEB"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46649E" w:rsidRPr="0046649E" w14:paraId="09BEFCFA" w14:textId="77777777" w:rsidTr="00795A5D">
        <w:trPr>
          <w:jc w:val="center"/>
        </w:trPr>
        <w:tc>
          <w:tcPr>
            <w:tcW w:w="720" w:type="dxa"/>
          </w:tcPr>
          <w:p w14:paraId="32598A7B"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2880</w:t>
            </w:r>
          </w:p>
        </w:tc>
        <w:tc>
          <w:tcPr>
            <w:tcW w:w="1710" w:type="dxa"/>
            <w:shd w:val="clear" w:color="auto" w:fill="auto"/>
          </w:tcPr>
          <w:p w14:paraId="30226953"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IMF </w:t>
            </w:r>
          </w:p>
        </w:tc>
        <w:tc>
          <w:tcPr>
            <w:tcW w:w="5490" w:type="dxa"/>
            <w:shd w:val="clear" w:color="auto" w:fill="auto"/>
          </w:tcPr>
          <w:p w14:paraId="332F6A6C"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International Monetary Fund </w:t>
            </w:r>
          </w:p>
        </w:tc>
        <w:tc>
          <w:tcPr>
            <w:tcW w:w="1440" w:type="dxa"/>
            <w:shd w:val="clear" w:color="auto" w:fill="auto"/>
          </w:tcPr>
          <w:p w14:paraId="3D127FD6" w14:textId="2A8309EB"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46649E" w:rsidRPr="0046649E" w14:paraId="56E549B6" w14:textId="77777777" w:rsidTr="00795A5D">
        <w:trPr>
          <w:jc w:val="center"/>
        </w:trPr>
        <w:tc>
          <w:tcPr>
            <w:tcW w:w="720" w:type="dxa"/>
          </w:tcPr>
          <w:p w14:paraId="7EFBBA30"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2860</w:t>
            </w:r>
          </w:p>
        </w:tc>
        <w:tc>
          <w:tcPr>
            <w:tcW w:w="1710" w:type="dxa"/>
            <w:shd w:val="clear" w:color="auto" w:fill="auto"/>
          </w:tcPr>
          <w:p w14:paraId="1A22CC8F"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IMO </w:t>
            </w:r>
          </w:p>
        </w:tc>
        <w:tc>
          <w:tcPr>
            <w:tcW w:w="5490" w:type="dxa"/>
            <w:shd w:val="clear" w:color="auto" w:fill="auto"/>
          </w:tcPr>
          <w:p w14:paraId="440E4D03"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International Maritime Organization </w:t>
            </w:r>
          </w:p>
        </w:tc>
        <w:tc>
          <w:tcPr>
            <w:tcW w:w="1440" w:type="dxa"/>
            <w:shd w:val="clear" w:color="auto" w:fill="auto"/>
          </w:tcPr>
          <w:p w14:paraId="73AD355E" w14:textId="5DF88E8D"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1960-2017</w:t>
            </w:r>
          </w:p>
        </w:tc>
      </w:tr>
      <w:tr w:rsidR="0046649E" w:rsidRPr="0046649E" w14:paraId="02ED31BA" w14:textId="77777777" w:rsidTr="00795A5D">
        <w:trPr>
          <w:jc w:val="center"/>
        </w:trPr>
        <w:tc>
          <w:tcPr>
            <w:tcW w:w="720" w:type="dxa"/>
          </w:tcPr>
          <w:p w14:paraId="3549C0FB"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2700</w:t>
            </w:r>
          </w:p>
        </w:tc>
        <w:tc>
          <w:tcPr>
            <w:tcW w:w="1710" w:type="dxa"/>
            <w:shd w:val="clear" w:color="auto" w:fill="auto"/>
          </w:tcPr>
          <w:p w14:paraId="697D2C4E"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Interpol* </w:t>
            </w:r>
          </w:p>
        </w:tc>
        <w:tc>
          <w:tcPr>
            <w:tcW w:w="5490" w:type="dxa"/>
            <w:shd w:val="clear" w:color="auto" w:fill="auto"/>
          </w:tcPr>
          <w:p w14:paraId="0219A559"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International Criminal Police Organization </w:t>
            </w:r>
          </w:p>
        </w:tc>
        <w:tc>
          <w:tcPr>
            <w:tcW w:w="1440" w:type="dxa"/>
            <w:shd w:val="clear" w:color="auto" w:fill="auto"/>
          </w:tcPr>
          <w:p w14:paraId="2CE90839" w14:textId="757E38CC"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46649E" w:rsidRPr="0046649E" w14:paraId="5CBC54D2" w14:textId="77777777" w:rsidTr="00795A5D">
        <w:trPr>
          <w:jc w:val="center"/>
        </w:trPr>
        <w:tc>
          <w:tcPr>
            <w:tcW w:w="720" w:type="dxa"/>
          </w:tcPr>
          <w:p w14:paraId="60996DD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2250</w:t>
            </w:r>
          </w:p>
        </w:tc>
        <w:tc>
          <w:tcPr>
            <w:tcW w:w="1710" w:type="dxa"/>
            <w:shd w:val="clear" w:color="auto" w:fill="auto"/>
          </w:tcPr>
          <w:p w14:paraId="7917663C"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IOM </w:t>
            </w:r>
          </w:p>
        </w:tc>
        <w:tc>
          <w:tcPr>
            <w:tcW w:w="5490" w:type="dxa"/>
            <w:shd w:val="clear" w:color="auto" w:fill="auto"/>
          </w:tcPr>
          <w:p w14:paraId="11BA052F"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International Organization for Migration </w:t>
            </w:r>
          </w:p>
        </w:tc>
        <w:tc>
          <w:tcPr>
            <w:tcW w:w="1440" w:type="dxa"/>
            <w:shd w:val="clear" w:color="auto" w:fill="auto"/>
          </w:tcPr>
          <w:p w14:paraId="28659971" w14:textId="39C457D5"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1955-2017</w:t>
            </w:r>
          </w:p>
        </w:tc>
      </w:tr>
      <w:tr w:rsidR="0046649E" w:rsidRPr="0046649E" w14:paraId="0954B168" w14:textId="77777777" w:rsidTr="00795A5D">
        <w:trPr>
          <w:jc w:val="center"/>
        </w:trPr>
        <w:tc>
          <w:tcPr>
            <w:tcW w:w="720" w:type="dxa"/>
          </w:tcPr>
          <w:p w14:paraId="400EF526"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lastRenderedPageBreak/>
              <w:t>3100</w:t>
            </w:r>
          </w:p>
        </w:tc>
        <w:tc>
          <w:tcPr>
            <w:tcW w:w="1710" w:type="dxa"/>
            <w:shd w:val="clear" w:color="auto" w:fill="auto"/>
          </w:tcPr>
          <w:p w14:paraId="18DF8C1F"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ISA/ISBA </w:t>
            </w:r>
          </w:p>
        </w:tc>
        <w:tc>
          <w:tcPr>
            <w:tcW w:w="5490" w:type="dxa"/>
            <w:shd w:val="clear" w:color="auto" w:fill="auto"/>
          </w:tcPr>
          <w:p w14:paraId="530F4885" w14:textId="77777777" w:rsidR="0046649E" w:rsidRPr="0046649E" w:rsidRDefault="0046649E"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International Seabed Authority </w:t>
            </w:r>
          </w:p>
        </w:tc>
        <w:tc>
          <w:tcPr>
            <w:tcW w:w="1440" w:type="dxa"/>
            <w:shd w:val="clear" w:color="auto" w:fill="auto"/>
          </w:tcPr>
          <w:p w14:paraId="0C5DE632" w14:textId="6858A2AF" w:rsidR="0046649E" w:rsidRPr="0046649E" w:rsidRDefault="00795A5D"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1994-2017</w:t>
            </w:r>
          </w:p>
        </w:tc>
      </w:tr>
      <w:tr w:rsidR="000434F2" w:rsidRPr="0046649E" w14:paraId="007345CB" w14:textId="77777777" w:rsidTr="00795A5D">
        <w:trPr>
          <w:jc w:val="center"/>
        </w:trPr>
        <w:tc>
          <w:tcPr>
            <w:tcW w:w="720" w:type="dxa"/>
          </w:tcPr>
          <w:p w14:paraId="08FF7794"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3160</w:t>
            </w:r>
          </w:p>
        </w:tc>
        <w:tc>
          <w:tcPr>
            <w:tcW w:w="1710" w:type="dxa"/>
            <w:shd w:val="clear" w:color="auto" w:fill="auto"/>
          </w:tcPr>
          <w:p w14:paraId="4B9B2109"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ITU </w:t>
            </w:r>
          </w:p>
        </w:tc>
        <w:tc>
          <w:tcPr>
            <w:tcW w:w="5490" w:type="dxa"/>
            <w:shd w:val="clear" w:color="auto" w:fill="auto"/>
          </w:tcPr>
          <w:p w14:paraId="194F3FEC"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International Telecommunication Union </w:t>
            </w:r>
          </w:p>
        </w:tc>
        <w:tc>
          <w:tcPr>
            <w:tcW w:w="1440" w:type="dxa"/>
            <w:shd w:val="clear" w:color="auto" w:fill="auto"/>
          </w:tcPr>
          <w:p w14:paraId="1053F88F"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2D4893D3" w14:textId="77777777" w:rsidTr="00795A5D">
        <w:trPr>
          <w:jc w:val="center"/>
        </w:trPr>
        <w:tc>
          <w:tcPr>
            <w:tcW w:w="720" w:type="dxa"/>
          </w:tcPr>
          <w:p w14:paraId="614926EE"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3250</w:t>
            </w:r>
          </w:p>
        </w:tc>
        <w:tc>
          <w:tcPr>
            <w:tcW w:w="1710" w:type="dxa"/>
            <w:shd w:val="clear" w:color="auto" w:fill="auto"/>
          </w:tcPr>
          <w:p w14:paraId="4E675C6A"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proofErr w:type="spellStart"/>
            <w:r w:rsidRPr="0046649E">
              <w:rPr>
                <w:rFonts w:ascii="Arial Narrow" w:eastAsia="MS Mincho" w:hAnsi="Arial Narrow" w:cs="Times New Roman"/>
                <w:color w:val="000000"/>
                <w:sz w:val="24"/>
                <w:szCs w:val="24"/>
                <w:lang w:eastAsia="ja-JP"/>
              </w:rPr>
              <w:t>Iwhale</w:t>
            </w:r>
            <w:proofErr w:type="spellEnd"/>
            <w:r w:rsidRPr="0046649E">
              <w:rPr>
                <w:rFonts w:ascii="Arial Narrow" w:eastAsia="MS Mincho" w:hAnsi="Arial Narrow" w:cs="Times New Roman"/>
                <w:color w:val="000000"/>
                <w:sz w:val="24"/>
                <w:szCs w:val="24"/>
                <w:lang w:eastAsia="ja-JP"/>
              </w:rPr>
              <w:t xml:space="preserve">/IWC </w:t>
            </w:r>
          </w:p>
        </w:tc>
        <w:tc>
          <w:tcPr>
            <w:tcW w:w="5490" w:type="dxa"/>
            <w:shd w:val="clear" w:color="auto" w:fill="auto"/>
          </w:tcPr>
          <w:p w14:paraId="6E513FA6"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International Whaling Commission </w:t>
            </w:r>
          </w:p>
        </w:tc>
        <w:tc>
          <w:tcPr>
            <w:tcW w:w="1440" w:type="dxa"/>
            <w:shd w:val="clear" w:color="auto" w:fill="auto"/>
          </w:tcPr>
          <w:p w14:paraId="3E03A7C9" w14:textId="77777777" w:rsidR="000434F2" w:rsidRPr="0046649E" w:rsidRDefault="000434F2" w:rsidP="00795A5D">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57FD49B2" w14:textId="77777777" w:rsidTr="00795A5D">
        <w:trPr>
          <w:jc w:val="center"/>
        </w:trPr>
        <w:tc>
          <w:tcPr>
            <w:tcW w:w="720" w:type="dxa"/>
          </w:tcPr>
          <w:p w14:paraId="545BDC45"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3450</w:t>
            </w:r>
          </w:p>
        </w:tc>
        <w:tc>
          <w:tcPr>
            <w:tcW w:w="1710" w:type="dxa"/>
            <w:shd w:val="clear" w:color="auto" w:fill="auto"/>
          </w:tcPr>
          <w:p w14:paraId="631E1C01"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LOAS* </w:t>
            </w:r>
          </w:p>
        </w:tc>
        <w:tc>
          <w:tcPr>
            <w:tcW w:w="5760" w:type="dxa"/>
            <w:shd w:val="clear" w:color="auto" w:fill="auto"/>
          </w:tcPr>
          <w:p w14:paraId="15254382"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League of Arab States </w:t>
            </w:r>
          </w:p>
        </w:tc>
        <w:tc>
          <w:tcPr>
            <w:tcW w:w="1440" w:type="dxa"/>
            <w:shd w:val="clear" w:color="auto" w:fill="auto"/>
          </w:tcPr>
          <w:p w14:paraId="519B9057"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2CABECC2" w14:textId="77777777" w:rsidTr="00795A5D">
        <w:trPr>
          <w:jc w:val="center"/>
        </w:trPr>
        <w:tc>
          <w:tcPr>
            <w:tcW w:w="720" w:type="dxa"/>
          </w:tcPr>
          <w:p w14:paraId="2B0127AD"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4260</w:t>
            </w:r>
          </w:p>
        </w:tc>
        <w:tc>
          <w:tcPr>
            <w:tcW w:w="1710" w:type="dxa"/>
            <w:shd w:val="clear" w:color="auto" w:fill="auto"/>
          </w:tcPr>
          <w:p w14:paraId="665BF4E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MERCOSUR* </w:t>
            </w:r>
          </w:p>
        </w:tc>
        <w:tc>
          <w:tcPr>
            <w:tcW w:w="5760" w:type="dxa"/>
            <w:shd w:val="clear" w:color="auto" w:fill="auto"/>
          </w:tcPr>
          <w:p w14:paraId="70CF590C"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Common Market of the South </w:t>
            </w:r>
          </w:p>
        </w:tc>
        <w:tc>
          <w:tcPr>
            <w:tcW w:w="1440" w:type="dxa"/>
            <w:shd w:val="clear" w:color="auto" w:fill="auto"/>
          </w:tcPr>
          <w:p w14:paraId="5D98095C"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1991-2017</w:t>
            </w:r>
          </w:p>
        </w:tc>
      </w:tr>
      <w:tr w:rsidR="000434F2" w:rsidRPr="0046649E" w14:paraId="4F94DD6B" w14:textId="77777777" w:rsidTr="00795A5D">
        <w:trPr>
          <w:jc w:val="center"/>
        </w:trPr>
        <w:tc>
          <w:tcPr>
            <w:tcW w:w="720" w:type="dxa"/>
          </w:tcPr>
          <w:p w14:paraId="5AA69C40"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2572</w:t>
            </w:r>
          </w:p>
        </w:tc>
        <w:tc>
          <w:tcPr>
            <w:tcW w:w="1710" w:type="dxa"/>
            <w:shd w:val="clear" w:color="auto" w:fill="auto"/>
          </w:tcPr>
          <w:p w14:paraId="44C531EB"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NAFO</w:t>
            </w:r>
          </w:p>
        </w:tc>
        <w:tc>
          <w:tcPr>
            <w:tcW w:w="5760" w:type="dxa"/>
            <w:shd w:val="clear" w:color="auto" w:fill="auto"/>
          </w:tcPr>
          <w:p w14:paraId="5C18E913"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Northwest Atlantic Fisheries Organization</w:t>
            </w:r>
          </w:p>
        </w:tc>
        <w:tc>
          <w:tcPr>
            <w:tcW w:w="1440" w:type="dxa"/>
            <w:shd w:val="clear" w:color="auto" w:fill="auto"/>
          </w:tcPr>
          <w:p w14:paraId="42B25C89"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1979-2017</w:t>
            </w:r>
          </w:p>
        </w:tc>
      </w:tr>
      <w:tr w:rsidR="000434F2" w:rsidRPr="0046649E" w14:paraId="596E03AF" w14:textId="77777777" w:rsidTr="00795A5D">
        <w:trPr>
          <w:jc w:val="center"/>
        </w:trPr>
        <w:tc>
          <w:tcPr>
            <w:tcW w:w="720" w:type="dxa"/>
          </w:tcPr>
          <w:p w14:paraId="1CFF300F"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3670</w:t>
            </w:r>
          </w:p>
        </w:tc>
        <w:tc>
          <w:tcPr>
            <w:tcW w:w="1710" w:type="dxa"/>
            <w:shd w:val="clear" w:color="auto" w:fill="auto"/>
          </w:tcPr>
          <w:p w14:paraId="04E36F4B"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NAFTA* </w:t>
            </w:r>
          </w:p>
        </w:tc>
        <w:tc>
          <w:tcPr>
            <w:tcW w:w="5760" w:type="dxa"/>
            <w:shd w:val="clear" w:color="auto" w:fill="auto"/>
          </w:tcPr>
          <w:p w14:paraId="24313A6F"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North American Free Trade Association </w:t>
            </w:r>
          </w:p>
        </w:tc>
        <w:tc>
          <w:tcPr>
            <w:tcW w:w="1440" w:type="dxa"/>
            <w:shd w:val="clear" w:color="auto" w:fill="auto"/>
          </w:tcPr>
          <w:p w14:paraId="0F9B71EB"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1994-2017</w:t>
            </w:r>
          </w:p>
        </w:tc>
      </w:tr>
      <w:tr w:rsidR="000434F2" w:rsidRPr="0046649E" w14:paraId="161259F5" w14:textId="77777777" w:rsidTr="00795A5D">
        <w:trPr>
          <w:jc w:val="center"/>
        </w:trPr>
        <w:tc>
          <w:tcPr>
            <w:tcW w:w="720" w:type="dxa"/>
          </w:tcPr>
          <w:p w14:paraId="6C903D11"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3700</w:t>
            </w:r>
          </w:p>
        </w:tc>
        <w:tc>
          <w:tcPr>
            <w:tcW w:w="1710" w:type="dxa"/>
            <w:shd w:val="clear" w:color="auto" w:fill="auto"/>
          </w:tcPr>
          <w:p w14:paraId="7483B5FA"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NATO* </w:t>
            </w:r>
          </w:p>
        </w:tc>
        <w:tc>
          <w:tcPr>
            <w:tcW w:w="5760" w:type="dxa"/>
            <w:shd w:val="clear" w:color="auto" w:fill="auto"/>
          </w:tcPr>
          <w:p w14:paraId="7BE91AF2"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North Atlantic Treaty Organization </w:t>
            </w:r>
          </w:p>
        </w:tc>
        <w:tc>
          <w:tcPr>
            <w:tcW w:w="1440" w:type="dxa"/>
            <w:shd w:val="clear" w:color="auto" w:fill="auto"/>
          </w:tcPr>
          <w:p w14:paraId="38BBC21B"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75148CCB" w14:textId="77777777" w:rsidTr="00795A5D">
        <w:trPr>
          <w:jc w:val="center"/>
        </w:trPr>
        <w:tc>
          <w:tcPr>
            <w:tcW w:w="720" w:type="dxa"/>
          </w:tcPr>
          <w:p w14:paraId="5911BECE"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3590</w:t>
            </w:r>
          </w:p>
        </w:tc>
        <w:tc>
          <w:tcPr>
            <w:tcW w:w="1710" w:type="dxa"/>
            <w:shd w:val="clear" w:color="auto" w:fill="auto"/>
          </w:tcPr>
          <w:p w14:paraId="18D1C486"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NORDIC* </w:t>
            </w:r>
          </w:p>
        </w:tc>
        <w:tc>
          <w:tcPr>
            <w:tcW w:w="5760" w:type="dxa"/>
            <w:shd w:val="clear" w:color="auto" w:fill="auto"/>
          </w:tcPr>
          <w:p w14:paraId="426CFA6F"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Nordic Council </w:t>
            </w:r>
          </w:p>
        </w:tc>
        <w:tc>
          <w:tcPr>
            <w:tcW w:w="1440" w:type="dxa"/>
            <w:shd w:val="clear" w:color="auto" w:fill="auto"/>
          </w:tcPr>
          <w:p w14:paraId="69D03F2D"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1952-2017</w:t>
            </w:r>
          </w:p>
        </w:tc>
      </w:tr>
      <w:tr w:rsidR="000434F2" w:rsidRPr="0046649E" w14:paraId="2F94FBBC" w14:textId="77777777" w:rsidTr="00795A5D">
        <w:trPr>
          <w:jc w:val="center"/>
        </w:trPr>
        <w:tc>
          <w:tcPr>
            <w:tcW w:w="720" w:type="dxa"/>
          </w:tcPr>
          <w:p w14:paraId="306A33B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3800</w:t>
            </w:r>
          </w:p>
        </w:tc>
        <w:tc>
          <w:tcPr>
            <w:tcW w:w="1710" w:type="dxa"/>
            <w:shd w:val="clear" w:color="auto" w:fill="auto"/>
          </w:tcPr>
          <w:p w14:paraId="754EE9F0"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OAPEC* </w:t>
            </w:r>
          </w:p>
        </w:tc>
        <w:tc>
          <w:tcPr>
            <w:tcW w:w="5760" w:type="dxa"/>
            <w:shd w:val="clear" w:color="auto" w:fill="auto"/>
          </w:tcPr>
          <w:p w14:paraId="6F71A30E"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Organization of Arab Petroleum Exporting Countries </w:t>
            </w:r>
          </w:p>
        </w:tc>
        <w:tc>
          <w:tcPr>
            <w:tcW w:w="1440" w:type="dxa"/>
            <w:shd w:val="clear" w:color="auto" w:fill="auto"/>
          </w:tcPr>
          <w:p w14:paraId="75894E7D"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1968-2017</w:t>
            </w:r>
          </w:p>
        </w:tc>
      </w:tr>
      <w:tr w:rsidR="000434F2" w:rsidRPr="0046649E" w14:paraId="2CB85227" w14:textId="77777777" w:rsidTr="00795A5D">
        <w:trPr>
          <w:jc w:val="center"/>
        </w:trPr>
        <w:tc>
          <w:tcPr>
            <w:tcW w:w="720" w:type="dxa"/>
          </w:tcPr>
          <w:p w14:paraId="018A2B8D"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3900</w:t>
            </w:r>
          </w:p>
        </w:tc>
        <w:tc>
          <w:tcPr>
            <w:tcW w:w="1710" w:type="dxa"/>
            <w:shd w:val="clear" w:color="auto" w:fill="auto"/>
          </w:tcPr>
          <w:p w14:paraId="2CB561F1"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OAS* </w:t>
            </w:r>
          </w:p>
        </w:tc>
        <w:tc>
          <w:tcPr>
            <w:tcW w:w="5760" w:type="dxa"/>
            <w:shd w:val="clear" w:color="auto" w:fill="auto"/>
          </w:tcPr>
          <w:p w14:paraId="457B2A5A"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Organization of American States </w:t>
            </w:r>
          </w:p>
        </w:tc>
        <w:tc>
          <w:tcPr>
            <w:tcW w:w="1440" w:type="dxa"/>
            <w:shd w:val="clear" w:color="auto" w:fill="auto"/>
          </w:tcPr>
          <w:p w14:paraId="21148ED5"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1951-2017</w:t>
            </w:r>
          </w:p>
        </w:tc>
      </w:tr>
      <w:tr w:rsidR="000434F2" w:rsidRPr="0046649E" w14:paraId="26BFE852" w14:textId="77777777" w:rsidTr="00795A5D">
        <w:trPr>
          <w:jc w:val="center"/>
        </w:trPr>
        <w:tc>
          <w:tcPr>
            <w:tcW w:w="720" w:type="dxa"/>
          </w:tcPr>
          <w:p w14:paraId="363474AA"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3750</w:t>
            </w:r>
          </w:p>
        </w:tc>
        <w:tc>
          <w:tcPr>
            <w:tcW w:w="1710" w:type="dxa"/>
            <w:shd w:val="clear" w:color="auto" w:fill="auto"/>
          </w:tcPr>
          <w:p w14:paraId="156C7713"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OECD* </w:t>
            </w:r>
          </w:p>
        </w:tc>
        <w:tc>
          <w:tcPr>
            <w:tcW w:w="5760" w:type="dxa"/>
            <w:shd w:val="clear" w:color="auto" w:fill="auto"/>
          </w:tcPr>
          <w:p w14:paraId="7D20DB2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Organization for Economic Cooperation and Development </w:t>
            </w:r>
          </w:p>
        </w:tc>
        <w:tc>
          <w:tcPr>
            <w:tcW w:w="1440" w:type="dxa"/>
            <w:shd w:val="clear" w:color="auto" w:fill="auto"/>
          </w:tcPr>
          <w:p w14:paraId="708483C4"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743F283E" w14:textId="77777777" w:rsidTr="00795A5D">
        <w:trPr>
          <w:jc w:val="center"/>
        </w:trPr>
        <w:tc>
          <w:tcPr>
            <w:tcW w:w="720" w:type="dxa"/>
          </w:tcPr>
          <w:p w14:paraId="2B405DD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3830</w:t>
            </w:r>
          </w:p>
        </w:tc>
        <w:tc>
          <w:tcPr>
            <w:tcW w:w="1710" w:type="dxa"/>
            <w:shd w:val="clear" w:color="auto" w:fill="auto"/>
          </w:tcPr>
          <w:p w14:paraId="5F5CE8F4"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OECS* </w:t>
            </w:r>
          </w:p>
        </w:tc>
        <w:tc>
          <w:tcPr>
            <w:tcW w:w="5760" w:type="dxa"/>
            <w:shd w:val="clear" w:color="auto" w:fill="auto"/>
          </w:tcPr>
          <w:p w14:paraId="0A61CF6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Organization of Eastern Caribbean States </w:t>
            </w:r>
          </w:p>
        </w:tc>
        <w:tc>
          <w:tcPr>
            <w:tcW w:w="1440" w:type="dxa"/>
            <w:shd w:val="clear" w:color="auto" w:fill="auto"/>
          </w:tcPr>
          <w:p w14:paraId="655E786F"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1968-2017</w:t>
            </w:r>
          </w:p>
        </w:tc>
      </w:tr>
      <w:tr w:rsidR="000434F2" w:rsidRPr="0046649E" w14:paraId="7EC8E308" w14:textId="77777777" w:rsidTr="00795A5D">
        <w:trPr>
          <w:jc w:val="center"/>
        </w:trPr>
        <w:tc>
          <w:tcPr>
            <w:tcW w:w="720" w:type="dxa"/>
          </w:tcPr>
          <w:p w14:paraId="35F7BE45"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3850</w:t>
            </w:r>
          </w:p>
        </w:tc>
        <w:tc>
          <w:tcPr>
            <w:tcW w:w="1710" w:type="dxa"/>
            <w:shd w:val="clear" w:color="auto" w:fill="auto"/>
          </w:tcPr>
          <w:p w14:paraId="7C4B3EB2"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OIC* </w:t>
            </w:r>
          </w:p>
        </w:tc>
        <w:tc>
          <w:tcPr>
            <w:tcW w:w="5760" w:type="dxa"/>
            <w:shd w:val="clear" w:color="auto" w:fill="auto"/>
          </w:tcPr>
          <w:p w14:paraId="6DB12680"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Organization of Islamic Cooperation </w:t>
            </w:r>
          </w:p>
        </w:tc>
        <w:tc>
          <w:tcPr>
            <w:tcW w:w="1440" w:type="dxa"/>
            <w:shd w:val="clear" w:color="auto" w:fill="auto"/>
          </w:tcPr>
          <w:p w14:paraId="401EF5CF"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1970-2017</w:t>
            </w:r>
          </w:p>
        </w:tc>
      </w:tr>
      <w:tr w:rsidR="000434F2" w:rsidRPr="0046649E" w14:paraId="578034D1" w14:textId="77777777" w:rsidTr="00795A5D">
        <w:trPr>
          <w:jc w:val="center"/>
        </w:trPr>
        <w:tc>
          <w:tcPr>
            <w:tcW w:w="720" w:type="dxa"/>
          </w:tcPr>
          <w:p w14:paraId="7BBAAC21"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270</w:t>
            </w:r>
          </w:p>
        </w:tc>
        <w:tc>
          <w:tcPr>
            <w:tcW w:w="1710" w:type="dxa"/>
            <w:shd w:val="clear" w:color="auto" w:fill="auto"/>
          </w:tcPr>
          <w:p w14:paraId="436A6280"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OIF/ACCT* </w:t>
            </w:r>
          </w:p>
        </w:tc>
        <w:tc>
          <w:tcPr>
            <w:tcW w:w="5760" w:type="dxa"/>
            <w:shd w:val="clear" w:color="auto" w:fill="auto"/>
          </w:tcPr>
          <w:p w14:paraId="6351B3B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Francophonie </w:t>
            </w:r>
          </w:p>
        </w:tc>
        <w:tc>
          <w:tcPr>
            <w:tcW w:w="1440" w:type="dxa"/>
            <w:shd w:val="clear" w:color="auto" w:fill="auto"/>
          </w:tcPr>
          <w:p w14:paraId="50689746"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1970-2017</w:t>
            </w:r>
          </w:p>
        </w:tc>
      </w:tr>
      <w:tr w:rsidR="000434F2" w:rsidRPr="0046649E" w14:paraId="3FB67798" w14:textId="77777777" w:rsidTr="00795A5D">
        <w:trPr>
          <w:jc w:val="center"/>
        </w:trPr>
        <w:tc>
          <w:tcPr>
            <w:tcW w:w="720" w:type="dxa"/>
          </w:tcPr>
          <w:p w14:paraId="6C770E57"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3840</w:t>
            </w:r>
          </w:p>
        </w:tc>
        <w:tc>
          <w:tcPr>
            <w:tcW w:w="1710" w:type="dxa"/>
            <w:shd w:val="clear" w:color="auto" w:fill="auto"/>
          </w:tcPr>
          <w:p w14:paraId="2E6E0655"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OPEC </w:t>
            </w:r>
          </w:p>
        </w:tc>
        <w:tc>
          <w:tcPr>
            <w:tcW w:w="5760" w:type="dxa"/>
            <w:shd w:val="clear" w:color="auto" w:fill="auto"/>
          </w:tcPr>
          <w:p w14:paraId="4DF5C5EB"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Organization of the Petroleum Exporting Countries </w:t>
            </w:r>
          </w:p>
        </w:tc>
        <w:tc>
          <w:tcPr>
            <w:tcW w:w="1440" w:type="dxa"/>
            <w:shd w:val="clear" w:color="auto" w:fill="auto"/>
          </w:tcPr>
          <w:p w14:paraId="68B69672"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1960-2017</w:t>
            </w:r>
          </w:p>
        </w:tc>
      </w:tr>
      <w:tr w:rsidR="000434F2" w:rsidRPr="0046649E" w14:paraId="1BC8E759" w14:textId="77777777" w:rsidTr="00795A5D">
        <w:trPr>
          <w:jc w:val="center"/>
        </w:trPr>
        <w:tc>
          <w:tcPr>
            <w:tcW w:w="720" w:type="dxa"/>
          </w:tcPr>
          <w:p w14:paraId="5616D670"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3770</w:t>
            </w:r>
          </w:p>
        </w:tc>
        <w:tc>
          <w:tcPr>
            <w:tcW w:w="1710" w:type="dxa"/>
            <w:shd w:val="clear" w:color="auto" w:fill="auto"/>
          </w:tcPr>
          <w:p w14:paraId="452D66D2"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OSCE </w:t>
            </w:r>
          </w:p>
        </w:tc>
        <w:tc>
          <w:tcPr>
            <w:tcW w:w="5760" w:type="dxa"/>
            <w:shd w:val="clear" w:color="auto" w:fill="auto"/>
          </w:tcPr>
          <w:p w14:paraId="79CE61D9"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Organization for Security and Cooperation in Europe </w:t>
            </w:r>
          </w:p>
        </w:tc>
        <w:tc>
          <w:tcPr>
            <w:tcW w:w="1440" w:type="dxa"/>
            <w:shd w:val="clear" w:color="auto" w:fill="auto"/>
          </w:tcPr>
          <w:p w14:paraId="7D8CC0AF"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1973-2017</w:t>
            </w:r>
          </w:p>
        </w:tc>
      </w:tr>
      <w:tr w:rsidR="000434F2" w:rsidRPr="0046649E" w14:paraId="6E77E29E" w14:textId="77777777" w:rsidTr="00795A5D">
        <w:trPr>
          <w:jc w:val="center"/>
        </w:trPr>
        <w:tc>
          <w:tcPr>
            <w:tcW w:w="720" w:type="dxa"/>
          </w:tcPr>
          <w:p w14:paraId="055FF8DC"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1090</w:t>
            </w:r>
          </w:p>
        </w:tc>
        <w:tc>
          <w:tcPr>
            <w:tcW w:w="1710" w:type="dxa"/>
            <w:shd w:val="clear" w:color="auto" w:fill="auto"/>
          </w:tcPr>
          <w:p w14:paraId="4DDAB3E3"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OTIF </w:t>
            </w:r>
          </w:p>
        </w:tc>
        <w:tc>
          <w:tcPr>
            <w:tcW w:w="5760" w:type="dxa"/>
            <w:shd w:val="clear" w:color="auto" w:fill="auto"/>
          </w:tcPr>
          <w:p w14:paraId="5A33EC7F"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lang w:eastAsia="ja-JP"/>
              </w:rPr>
              <w:t xml:space="preserve">Intergovernmental Organization for International Carriage by Rail </w:t>
            </w:r>
          </w:p>
        </w:tc>
        <w:tc>
          <w:tcPr>
            <w:tcW w:w="1440" w:type="dxa"/>
            <w:shd w:val="clear" w:color="auto" w:fill="auto"/>
          </w:tcPr>
          <w:p w14:paraId="1504A698"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0ED5E76D" w14:textId="77777777" w:rsidTr="00795A5D">
        <w:trPr>
          <w:jc w:val="center"/>
        </w:trPr>
        <w:tc>
          <w:tcPr>
            <w:tcW w:w="720" w:type="dxa"/>
          </w:tcPr>
          <w:p w14:paraId="083DB99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3940</w:t>
            </w:r>
          </w:p>
        </w:tc>
        <w:tc>
          <w:tcPr>
            <w:tcW w:w="1710" w:type="dxa"/>
            <w:shd w:val="clear" w:color="auto" w:fill="auto"/>
          </w:tcPr>
          <w:p w14:paraId="4305A8CD"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PCA </w:t>
            </w:r>
          </w:p>
        </w:tc>
        <w:tc>
          <w:tcPr>
            <w:tcW w:w="5760" w:type="dxa"/>
            <w:shd w:val="clear" w:color="auto" w:fill="auto"/>
          </w:tcPr>
          <w:p w14:paraId="4B299D3C"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Permanent Court of Arbitration </w:t>
            </w:r>
          </w:p>
        </w:tc>
        <w:tc>
          <w:tcPr>
            <w:tcW w:w="1440" w:type="dxa"/>
            <w:shd w:val="clear" w:color="auto" w:fill="auto"/>
          </w:tcPr>
          <w:p w14:paraId="1681DBB2"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425BDDF8" w14:textId="77777777" w:rsidTr="00795A5D">
        <w:trPr>
          <w:jc w:val="center"/>
        </w:trPr>
        <w:tc>
          <w:tcPr>
            <w:tcW w:w="720" w:type="dxa"/>
          </w:tcPr>
          <w:p w14:paraId="3F1BF712"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4200</w:t>
            </w:r>
          </w:p>
        </w:tc>
        <w:tc>
          <w:tcPr>
            <w:tcW w:w="1710" w:type="dxa"/>
            <w:shd w:val="clear" w:color="auto" w:fill="auto"/>
          </w:tcPr>
          <w:p w14:paraId="2EE24967"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PIF* </w:t>
            </w:r>
          </w:p>
        </w:tc>
        <w:tc>
          <w:tcPr>
            <w:tcW w:w="5760" w:type="dxa"/>
            <w:shd w:val="clear" w:color="auto" w:fill="auto"/>
          </w:tcPr>
          <w:p w14:paraId="3A26C26B"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Pacific Islands Forum </w:t>
            </w:r>
          </w:p>
        </w:tc>
        <w:tc>
          <w:tcPr>
            <w:tcW w:w="1440" w:type="dxa"/>
            <w:shd w:val="clear" w:color="auto" w:fill="auto"/>
          </w:tcPr>
          <w:p w14:paraId="7BFD6014"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1973-2017</w:t>
            </w:r>
          </w:p>
        </w:tc>
      </w:tr>
      <w:tr w:rsidR="000434F2" w:rsidRPr="0046649E" w14:paraId="7EB99456" w14:textId="77777777" w:rsidTr="00795A5D">
        <w:trPr>
          <w:jc w:val="center"/>
        </w:trPr>
        <w:tc>
          <w:tcPr>
            <w:tcW w:w="720" w:type="dxa"/>
          </w:tcPr>
          <w:p w14:paraId="595F52ED"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4170</w:t>
            </w:r>
          </w:p>
        </w:tc>
        <w:tc>
          <w:tcPr>
            <w:tcW w:w="1710" w:type="dxa"/>
            <w:shd w:val="clear" w:color="auto" w:fill="auto"/>
          </w:tcPr>
          <w:p w14:paraId="38FD3427"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SAARC* </w:t>
            </w:r>
          </w:p>
        </w:tc>
        <w:tc>
          <w:tcPr>
            <w:tcW w:w="5760" w:type="dxa"/>
            <w:shd w:val="clear" w:color="auto" w:fill="auto"/>
          </w:tcPr>
          <w:p w14:paraId="64C67EC7"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South Asian Association for Regional Cooperation </w:t>
            </w:r>
          </w:p>
        </w:tc>
        <w:tc>
          <w:tcPr>
            <w:tcW w:w="1440" w:type="dxa"/>
            <w:shd w:val="clear" w:color="auto" w:fill="auto"/>
          </w:tcPr>
          <w:p w14:paraId="2DFA847E"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1986-2017</w:t>
            </w:r>
          </w:p>
        </w:tc>
      </w:tr>
      <w:tr w:rsidR="000434F2" w:rsidRPr="0046649E" w14:paraId="5B2253D0" w14:textId="77777777" w:rsidTr="00795A5D">
        <w:trPr>
          <w:jc w:val="center"/>
        </w:trPr>
        <w:tc>
          <w:tcPr>
            <w:tcW w:w="720" w:type="dxa"/>
          </w:tcPr>
          <w:p w14:paraId="307C9AC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4240</w:t>
            </w:r>
          </w:p>
        </w:tc>
        <w:tc>
          <w:tcPr>
            <w:tcW w:w="1710" w:type="dxa"/>
            <w:shd w:val="clear" w:color="auto" w:fill="auto"/>
          </w:tcPr>
          <w:p w14:paraId="374AC81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SACU* </w:t>
            </w:r>
          </w:p>
        </w:tc>
        <w:tc>
          <w:tcPr>
            <w:tcW w:w="5760" w:type="dxa"/>
            <w:shd w:val="clear" w:color="auto" w:fill="auto"/>
          </w:tcPr>
          <w:p w14:paraId="4AEB079A"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Southern African Customs Union </w:t>
            </w:r>
          </w:p>
        </w:tc>
        <w:tc>
          <w:tcPr>
            <w:tcW w:w="1440" w:type="dxa"/>
            <w:shd w:val="clear" w:color="auto" w:fill="auto"/>
          </w:tcPr>
          <w:p w14:paraId="358F7257"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0C6D9698" w14:textId="77777777" w:rsidTr="00795A5D">
        <w:trPr>
          <w:jc w:val="center"/>
        </w:trPr>
        <w:tc>
          <w:tcPr>
            <w:tcW w:w="720" w:type="dxa"/>
          </w:tcPr>
          <w:p w14:paraId="4EF6351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4250</w:t>
            </w:r>
          </w:p>
        </w:tc>
        <w:tc>
          <w:tcPr>
            <w:tcW w:w="1710" w:type="dxa"/>
            <w:shd w:val="clear" w:color="auto" w:fill="auto"/>
          </w:tcPr>
          <w:p w14:paraId="565FAE16"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SADC* </w:t>
            </w:r>
          </w:p>
        </w:tc>
        <w:tc>
          <w:tcPr>
            <w:tcW w:w="5760" w:type="dxa"/>
            <w:shd w:val="clear" w:color="auto" w:fill="auto"/>
          </w:tcPr>
          <w:p w14:paraId="2FA67010"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Southern African Development Community </w:t>
            </w:r>
          </w:p>
        </w:tc>
        <w:tc>
          <w:tcPr>
            <w:tcW w:w="1440" w:type="dxa"/>
            <w:shd w:val="clear" w:color="auto" w:fill="auto"/>
          </w:tcPr>
          <w:p w14:paraId="1F25E923"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1981-2017</w:t>
            </w:r>
          </w:p>
        </w:tc>
      </w:tr>
      <w:tr w:rsidR="000434F2" w:rsidRPr="0046649E" w14:paraId="4AF4D21E" w14:textId="77777777" w:rsidTr="00795A5D">
        <w:trPr>
          <w:jc w:val="center"/>
        </w:trPr>
        <w:tc>
          <w:tcPr>
            <w:tcW w:w="720" w:type="dxa"/>
          </w:tcPr>
          <w:p w14:paraId="63370581"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5550</w:t>
            </w:r>
          </w:p>
        </w:tc>
        <w:tc>
          <w:tcPr>
            <w:tcW w:w="1710" w:type="dxa"/>
            <w:shd w:val="clear" w:color="auto" w:fill="auto"/>
          </w:tcPr>
          <w:p w14:paraId="50DB203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SCO* </w:t>
            </w:r>
          </w:p>
        </w:tc>
        <w:tc>
          <w:tcPr>
            <w:tcW w:w="5760" w:type="dxa"/>
            <w:shd w:val="clear" w:color="auto" w:fill="auto"/>
          </w:tcPr>
          <w:p w14:paraId="016FF5F0"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Shanghai Cooperation Organization </w:t>
            </w:r>
          </w:p>
        </w:tc>
        <w:tc>
          <w:tcPr>
            <w:tcW w:w="1440" w:type="dxa"/>
            <w:shd w:val="clear" w:color="auto" w:fill="auto"/>
          </w:tcPr>
          <w:p w14:paraId="3F3AB9C0"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2002-2017</w:t>
            </w:r>
          </w:p>
        </w:tc>
      </w:tr>
      <w:tr w:rsidR="000434F2" w:rsidRPr="0046649E" w14:paraId="04B7C058" w14:textId="77777777" w:rsidTr="00795A5D">
        <w:trPr>
          <w:jc w:val="center"/>
        </w:trPr>
        <w:tc>
          <w:tcPr>
            <w:tcW w:w="720" w:type="dxa"/>
          </w:tcPr>
          <w:p w14:paraId="2D2DA643"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3390</w:t>
            </w:r>
          </w:p>
        </w:tc>
        <w:tc>
          <w:tcPr>
            <w:tcW w:w="1710" w:type="dxa"/>
            <w:shd w:val="clear" w:color="auto" w:fill="auto"/>
          </w:tcPr>
          <w:p w14:paraId="4B501841"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SELA* </w:t>
            </w:r>
          </w:p>
        </w:tc>
        <w:tc>
          <w:tcPr>
            <w:tcW w:w="5760" w:type="dxa"/>
            <w:shd w:val="clear" w:color="auto" w:fill="auto"/>
          </w:tcPr>
          <w:p w14:paraId="5ABF4D21"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Latin American and Caribbean Economic System </w:t>
            </w:r>
          </w:p>
        </w:tc>
        <w:tc>
          <w:tcPr>
            <w:tcW w:w="1440" w:type="dxa"/>
            <w:shd w:val="clear" w:color="auto" w:fill="auto"/>
          </w:tcPr>
          <w:p w14:paraId="77FECAD2"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1976-2017</w:t>
            </w:r>
          </w:p>
        </w:tc>
      </w:tr>
      <w:tr w:rsidR="000434F2" w:rsidRPr="0046649E" w14:paraId="19823C0C" w14:textId="77777777" w:rsidTr="00795A5D">
        <w:trPr>
          <w:jc w:val="center"/>
        </w:trPr>
        <w:tc>
          <w:tcPr>
            <w:tcW w:w="720" w:type="dxa"/>
          </w:tcPr>
          <w:p w14:paraId="185AB2BC"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990</w:t>
            </w:r>
          </w:p>
        </w:tc>
        <w:tc>
          <w:tcPr>
            <w:tcW w:w="1710" w:type="dxa"/>
            <w:shd w:val="clear" w:color="auto" w:fill="auto"/>
          </w:tcPr>
          <w:p w14:paraId="6A8783B3"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SICA* </w:t>
            </w:r>
          </w:p>
        </w:tc>
        <w:tc>
          <w:tcPr>
            <w:tcW w:w="5760" w:type="dxa"/>
            <w:shd w:val="clear" w:color="auto" w:fill="auto"/>
          </w:tcPr>
          <w:p w14:paraId="6BD46D13"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Central American Integration System </w:t>
            </w:r>
          </w:p>
        </w:tc>
        <w:tc>
          <w:tcPr>
            <w:tcW w:w="1440" w:type="dxa"/>
            <w:shd w:val="clear" w:color="auto" w:fill="auto"/>
          </w:tcPr>
          <w:p w14:paraId="4F696631"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1952-2017</w:t>
            </w:r>
          </w:p>
        </w:tc>
      </w:tr>
      <w:tr w:rsidR="000434F2" w:rsidRPr="0046649E" w14:paraId="73F8C452" w14:textId="77777777" w:rsidTr="00795A5D">
        <w:trPr>
          <w:jc w:val="center"/>
        </w:trPr>
        <w:tc>
          <w:tcPr>
            <w:tcW w:w="720" w:type="dxa"/>
          </w:tcPr>
          <w:p w14:paraId="34464E75"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4190</w:t>
            </w:r>
          </w:p>
        </w:tc>
        <w:tc>
          <w:tcPr>
            <w:tcW w:w="1710" w:type="dxa"/>
            <w:shd w:val="clear" w:color="auto" w:fill="auto"/>
          </w:tcPr>
          <w:p w14:paraId="083CBDE4" w14:textId="28584B34"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SPC </w:t>
            </w:r>
          </w:p>
        </w:tc>
        <w:tc>
          <w:tcPr>
            <w:tcW w:w="5760" w:type="dxa"/>
            <w:shd w:val="clear" w:color="auto" w:fill="auto"/>
          </w:tcPr>
          <w:p w14:paraId="1D4D9013"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Pacific Community </w:t>
            </w:r>
          </w:p>
        </w:tc>
        <w:tc>
          <w:tcPr>
            <w:tcW w:w="1440" w:type="dxa"/>
            <w:shd w:val="clear" w:color="auto" w:fill="auto"/>
          </w:tcPr>
          <w:p w14:paraId="439CDDE0"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2483B103" w14:textId="77777777" w:rsidTr="00795A5D">
        <w:trPr>
          <w:jc w:val="center"/>
        </w:trPr>
        <w:tc>
          <w:tcPr>
            <w:tcW w:w="720" w:type="dxa"/>
          </w:tcPr>
          <w:p w14:paraId="299077D9"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4400</w:t>
            </w:r>
          </w:p>
        </w:tc>
        <w:tc>
          <w:tcPr>
            <w:tcW w:w="1710" w:type="dxa"/>
            <w:shd w:val="clear" w:color="auto" w:fill="auto"/>
          </w:tcPr>
          <w:p w14:paraId="265295A0"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UN* </w:t>
            </w:r>
          </w:p>
        </w:tc>
        <w:tc>
          <w:tcPr>
            <w:tcW w:w="5760" w:type="dxa"/>
            <w:shd w:val="clear" w:color="auto" w:fill="auto"/>
          </w:tcPr>
          <w:p w14:paraId="4942F424"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United Nations </w:t>
            </w:r>
          </w:p>
        </w:tc>
        <w:tc>
          <w:tcPr>
            <w:tcW w:w="1440" w:type="dxa"/>
            <w:shd w:val="clear" w:color="auto" w:fill="auto"/>
          </w:tcPr>
          <w:p w14:paraId="289CDAD4"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56DA10AA" w14:textId="77777777" w:rsidTr="00795A5D">
        <w:trPr>
          <w:jc w:val="center"/>
        </w:trPr>
        <w:tc>
          <w:tcPr>
            <w:tcW w:w="720" w:type="dxa"/>
          </w:tcPr>
          <w:p w14:paraId="6B2A8A31"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4410</w:t>
            </w:r>
          </w:p>
        </w:tc>
        <w:tc>
          <w:tcPr>
            <w:tcW w:w="1710" w:type="dxa"/>
            <w:shd w:val="clear" w:color="auto" w:fill="auto"/>
          </w:tcPr>
          <w:p w14:paraId="5A046C4A"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UNESCO* </w:t>
            </w:r>
          </w:p>
        </w:tc>
        <w:tc>
          <w:tcPr>
            <w:tcW w:w="5760" w:type="dxa"/>
            <w:shd w:val="clear" w:color="auto" w:fill="auto"/>
          </w:tcPr>
          <w:p w14:paraId="76BB41B3"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UN Educational, Scientific and Cultural Organization </w:t>
            </w:r>
          </w:p>
        </w:tc>
        <w:tc>
          <w:tcPr>
            <w:tcW w:w="1440" w:type="dxa"/>
            <w:shd w:val="clear" w:color="auto" w:fill="auto"/>
          </w:tcPr>
          <w:p w14:paraId="08D462AC"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018997DE" w14:textId="77777777" w:rsidTr="00795A5D">
        <w:trPr>
          <w:jc w:val="center"/>
        </w:trPr>
        <w:tc>
          <w:tcPr>
            <w:tcW w:w="720" w:type="dxa"/>
          </w:tcPr>
          <w:p w14:paraId="06BE1BBC"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4420</w:t>
            </w:r>
          </w:p>
        </w:tc>
        <w:tc>
          <w:tcPr>
            <w:tcW w:w="1710" w:type="dxa"/>
            <w:shd w:val="clear" w:color="auto" w:fill="auto"/>
          </w:tcPr>
          <w:p w14:paraId="463AA3D5"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UNIDO </w:t>
            </w:r>
          </w:p>
        </w:tc>
        <w:tc>
          <w:tcPr>
            <w:tcW w:w="5760" w:type="dxa"/>
            <w:shd w:val="clear" w:color="auto" w:fill="auto"/>
          </w:tcPr>
          <w:p w14:paraId="52AC067B"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UN Industrial Development Organization </w:t>
            </w:r>
          </w:p>
        </w:tc>
        <w:tc>
          <w:tcPr>
            <w:tcW w:w="1440" w:type="dxa"/>
            <w:shd w:val="clear" w:color="auto" w:fill="auto"/>
          </w:tcPr>
          <w:p w14:paraId="2C81904D"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1985-2017</w:t>
            </w:r>
          </w:p>
        </w:tc>
      </w:tr>
      <w:tr w:rsidR="000434F2" w:rsidRPr="0046649E" w14:paraId="137E9E9F" w14:textId="77777777" w:rsidTr="00795A5D">
        <w:trPr>
          <w:jc w:val="center"/>
        </w:trPr>
        <w:tc>
          <w:tcPr>
            <w:tcW w:w="720" w:type="dxa"/>
          </w:tcPr>
          <w:p w14:paraId="1693D47A"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4570</w:t>
            </w:r>
          </w:p>
        </w:tc>
        <w:tc>
          <w:tcPr>
            <w:tcW w:w="1710" w:type="dxa"/>
            <w:shd w:val="clear" w:color="auto" w:fill="auto"/>
          </w:tcPr>
          <w:p w14:paraId="404B01F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UNWTO </w:t>
            </w:r>
          </w:p>
        </w:tc>
        <w:tc>
          <w:tcPr>
            <w:tcW w:w="5760" w:type="dxa"/>
            <w:shd w:val="clear" w:color="auto" w:fill="auto"/>
          </w:tcPr>
          <w:p w14:paraId="18976E89"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World Tourism Organization </w:t>
            </w:r>
          </w:p>
        </w:tc>
        <w:tc>
          <w:tcPr>
            <w:tcW w:w="1440" w:type="dxa"/>
            <w:shd w:val="clear" w:color="auto" w:fill="auto"/>
          </w:tcPr>
          <w:p w14:paraId="04783B11"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1975-2017</w:t>
            </w:r>
          </w:p>
        </w:tc>
      </w:tr>
      <w:tr w:rsidR="000434F2" w:rsidRPr="0046649E" w14:paraId="7732C585" w14:textId="77777777" w:rsidTr="00795A5D">
        <w:trPr>
          <w:jc w:val="center"/>
        </w:trPr>
        <w:tc>
          <w:tcPr>
            <w:tcW w:w="720" w:type="dxa"/>
          </w:tcPr>
          <w:p w14:paraId="7B97EA03"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4430</w:t>
            </w:r>
          </w:p>
        </w:tc>
        <w:tc>
          <w:tcPr>
            <w:tcW w:w="1710" w:type="dxa"/>
            <w:shd w:val="clear" w:color="auto" w:fill="auto"/>
          </w:tcPr>
          <w:p w14:paraId="0DF97465"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UPU </w:t>
            </w:r>
          </w:p>
        </w:tc>
        <w:tc>
          <w:tcPr>
            <w:tcW w:w="5760" w:type="dxa"/>
            <w:shd w:val="clear" w:color="auto" w:fill="auto"/>
          </w:tcPr>
          <w:p w14:paraId="35F3118C"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Universal Postal Union </w:t>
            </w:r>
          </w:p>
        </w:tc>
        <w:tc>
          <w:tcPr>
            <w:tcW w:w="1440" w:type="dxa"/>
            <w:shd w:val="clear" w:color="auto" w:fill="auto"/>
          </w:tcPr>
          <w:p w14:paraId="48F4ECF1"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23F321FC" w14:textId="77777777" w:rsidTr="00795A5D">
        <w:trPr>
          <w:jc w:val="center"/>
        </w:trPr>
        <w:tc>
          <w:tcPr>
            <w:tcW w:w="720" w:type="dxa"/>
          </w:tcPr>
          <w:p w14:paraId="71D075B3"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1650</w:t>
            </w:r>
          </w:p>
        </w:tc>
        <w:tc>
          <w:tcPr>
            <w:tcW w:w="1710" w:type="dxa"/>
            <w:shd w:val="clear" w:color="auto" w:fill="auto"/>
          </w:tcPr>
          <w:p w14:paraId="654053EE"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WCO </w:t>
            </w:r>
          </w:p>
        </w:tc>
        <w:tc>
          <w:tcPr>
            <w:tcW w:w="5760" w:type="dxa"/>
            <w:shd w:val="clear" w:color="auto" w:fill="auto"/>
          </w:tcPr>
          <w:p w14:paraId="6FE0ADB2"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World Customs Organization </w:t>
            </w:r>
          </w:p>
        </w:tc>
        <w:tc>
          <w:tcPr>
            <w:tcW w:w="1440" w:type="dxa"/>
            <w:shd w:val="clear" w:color="auto" w:fill="auto"/>
          </w:tcPr>
          <w:p w14:paraId="19747682"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4A7D2126" w14:textId="77777777" w:rsidTr="00795A5D">
        <w:trPr>
          <w:jc w:val="center"/>
        </w:trPr>
        <w:tc>
          <w:tcPr>
            <w:tcW w:w="720" w:type="dxa"/>
          </w:tcPr>
          <w:p w14:paraId="416B8256"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4550</w:t>
            </w:r>
          </w:p>
        </w:tc>
        <w:tc>
          <w:tcPr>
            <w:tcW w:w="1710" w:type="dxa"/>
            <w:shd w:val="clear" w:color="auto" w:fill="auto"/>
          </w:tcPr>
          <w:p w14:paraId="5473E326"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WHO </w:t>
            </w:r>
          </w:p>
        </w:tc>
        <w:tc>
          <w:tcPr>
            <w:tcW w:w="5760" w:type="dxa"/>
            <w:shd w:val="clear" w:color="auto" w:fill="auto"/>
          </w:tcPr>
          <w:p w14:paraId="7CDE14B3"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World Health Organization </w:t>
            </w:r>
          </w:p>
        </w:tc>
        <w:tc>
          <w:tcPr>
            <w:tcW w:w="1440" w:type="dxa"/>
            <w:shd w:val="clear" w:color="auto" w:fill="auto"/>
          </w:tcPr>
          <w:p w14:paraId="6ECD0671"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1952-2017</w:t>
            </w:r>
          </w:p>
        </w:tc>
      </w:tr>
      <w:tr w:rsidR="000434F2" w:rsidRPr="0046649E" w14:paraId="534034AF" w14:textId="77777777" w:rsidTr="00795A5D">
        <w:trPr>
          <w:jc w:val="center"/>
        </w:trPr>
        <w:tc>
          <w:tcPr>
            <w:tcW w:w="720" w:type="dxa"/>
          </w:tcPr>
          <w:p w14:paraId="3D6D91A3"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4560</w:t>
            </w:r>
          </w:p>
        </w:tc>
        <w:tc>
          <w:tcPr>
            <w:tcW w:w="1710" w:type="dxa"/>
            <w:shd w:val="clear" w:color="auto" w:fill="auto"/>
          </w:tcPr>
          <w:p w14:paraId="2F78E41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WIPO </w:t>
            </w:r>
          </w:p>
        </w:tc>
        <w:tc>
          <w:tcPr>
            <w:tcW w:w="5760" w:type="dxa"/>
            <w:shd w:val="clear" w:color="auto" w:fill="auto"/>
          </w:tcPr>
          <w:p w14:paraId="4BD34A4E"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World Intellectual Property Organization </w:t>
            </w:r>
          </w:p>
        </w:tc>
        <w:tc>
          <w:tcPr>
            <w:tcW w:w="1440" w:type="dxa"/>
            <w:shd w:val="clear" w:color="auto" w:fill="auto"/>
          </w:tcPr>
          <w:p w14:paraId="03D66729"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1970-2017</w:t>
            </w:r>
          </w:p>
        </w:tc>
      </w:tr>
      <w:tr w:rsidR="000434F2" w:rsidRPr="0046649E" w14:paraId="1C9ADE4B" w14:textId="77777777" w:rsidTr="00795A5D">
        <w:trPr>
          <w:jc w:val="center"/>
        </w:trPr>
        <w:tc>
          <w:tcPr>
            <w:tcW w:w="720" w:type="dxa"/>
          </w:tcPr>
          <w:p w14:paraId="6131FE88"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4530</w:t>
            </w:r>
          </w:p>
        </w:tc>
        <w:tc>
          <w:tcPr>
            <w:tcW w:w="1710" w:type="dxa"/>
            <w:shd w:val="clear" w:color="auto" w:fill="auto"/>
          </w:tcPr>
          <w:p w14:paraId="55FE82E5"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WMO </w:t>
            </w:r>
          </w:p>
        </w:tc>
        <w:tc>
          <w:tcPr>
            <w:tcW w:w="5760" w:type="dxa"/>
            <w:shd w:val="clear" w:color="auto" w:fill="auto"/>
          </w:tcPr>
          <w:p w14:paraId="1FF05CB7"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World Meteorological Organization </w:t>
            </w:r>
          </w:p>
        </w:tc>
        <w:tc>
          <w:tcPr>
            <w:tcW w:w="1440" w:type="dxa"/>
            <w:shd w:val="clear" w:color="auto" w:fill="auto"/>
          </w:tcPr>
          <w:p w14:paraId="6321A3EE"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1950-2017</w:t>
            </w:r>
          </w:p>
        </w:tc>
      </w:tr>
      <w:tr w:rsidR="000434F2" w:rsidRPr="0046649E" w14:paraId="680CD477" w14:textId="77777777" w:rsidTr="00795A5D">
        <w:trPr>
          <w:jc w:val="center"/>
        </w:trPr>
        <w:tc>
          <w:tcPr>
            <w:tcW w:w="720" w:type="dxa"/>
          </w:tcPr>
          <w:p w14:paraId="7C4EAE3F"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4560</w:t>
            </w:r>
          </w:p>
        </w:tc>
        <w:tc>
          <w:tcPr>
            <w:tcW w:w="1710" w:type="dxa"/>
            <w:shd w:val="clear" w:color="auto" w:fill="auto"/>
          </w:tcPr>
          <w:p w14:paraId="717FA045"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WTO </w:t>
            </w:r>
          </w:p>
        </w:tc>
        <w:tc>
          <w:tcPr>
            <w:tcW w:w="5760" w:type="dxa"/>
            <w:shd w:val="clear" w:color="auto" w:fill="auto"/>
          </w:tcPr>
          <w:p w14:paraId="48345ACC" w14:textId="77777777" w:rsidR="000434F2" w:rsidRPr="0046649E" w:rsidRDefault="000434F2" w:rsidP="0046649E">
            <w:pPr>
              <w:widowControl w:val="0"/>
              <w:autoSpaceDE w:val="0"/>
              <w:autoSpaceDN w:val="0"/>
              <w:adjustRightInd w:val="0"/>
              <w:contextualSpacing/>
              <w:rPr>
                <w:rFonts w:ascii="Arial Narrow" w:eastAsia="MS Mincho" w:hAnsi="Arial Narrow" w:cs="Times New Roman"/>
                <w:color w:val="000000"/>
                <w:sz w:val="24"/>
                <w:szCs w:val="24"/>
                <w:lang w:eastAsia="ja-JP"/>
              </w:rPr>
            </w:pPr>
            <w:r w:rsidRPr="0046649E">
              <w:rPr>
                <w:rFonts w:ascii="Arial Narrow" w:eastAsia="MS Mincho" w:hAnsi="Arial Narrow" w:cs="Times New Roman"/>
                <w:color w:val="000000"/>
                <w:sz w:val="24"/>
                <w:szCs w:val="24"/>
                <w:lang w:eastAsia="ja-JP"/>
              </w:rPr>
              <w:t xml:space="preserve">World Trade Organization </w:t>
            </w:r>
          </w:p>
        </w:tc>
        <w:tc>
          <w:tcPr>
            <w:tcW w:w="1440" w:type="dxa"/>
            <w:shd w:val="clear" w:color="auto" w:fill="auto"/>
          </w:tcPr>
          <w:p w14:paraId="1B8C14F6" w14:textId="77777777" w:rsidR="000434F2" w:rsidRPr="0046649E" w:rsidRDefault="000434F2" w:rsidP="0046649E">
            <w:pPr>
              <w:widowControl w:val="0"/>
              <w:autoSpaceDE w:val="0"/>
              <w:autoSpaceDN w:val="0"/>
              <w:adjustRightInd w:val="0"/>
              <w:contextualSpacing/>
              <w:jc w:val="center"/>
              <w:rPr>
                <w:rFonts w:ascii="Arial Narrow" w:eastAsia="MS Mincho" w:hAnsi="Arial Narrow" w:cs="Times New Roman"/>
                <w:color w:val="000000"/>
                <w:sz w:val="24"/>
                <w:szCs w:val="24"/>
                <w:lang w:eastAsia="ja-JP"/>
              </w:rPr>
            </w:pPr>
            <w:r>
              <w:rPr>
                <w:rFonts w:ascii="Arial Narrow" w:eastAsia="MS Mincho" w:hAnsi="Arial Narrow" w:cs="Times New Roman"/>
                <w:color w:val="000000"/>
                <w:sz w:val="24"/>
                <w:szCs w:val="24"/>
                <w:lang w:eastAsia="ja-JP"/>
              </w:rPr>
              <w:t>1995-2017</w:t>
            </w:r>
          </w:p>
        </w:tc>
      </w:tr>
    </w:tbl>
    <w:p w14:paraId="400B1A2D" w14:textId="4EA4182A" w:rsidR="0046649E" w:rsidRPr="0046649E" w:rsidRDefault="000434F2" w:rsidP="0046649E">
      <w:pPr>
        <w:contextualSpacing/>
        <w:rPr>
          <w:rFonts w:ascii="Arial Narrow" w:eastAsia="MS Mincho" w:hAnsi="Arial Narrow" w:cs="Times New Roman"/>
          <w:sz w:val="24"/>
          <w:szCs w:val="24"/>
          <w:lang w:val="en-GB" w:eastAsia="ja-JP"/>
        </w:rPr>
      </w:pPr>
      <w:r>
        <w:rPr>
          <w:rFonts w:ascii="Arial Narrow" w:eastAsia="MS Mincho" w:hAnsi="Arial Narrow" w:cs="Times New Roman"/>
          <w:sz w:val="24"/>
          <w:szCs w:val="24"/>
          <w:lang w:val="en-GB" w:eastAsia="ja-JP"/>
        </w:rPr>
        <w:t>* Type I (general purpose) international organization.</w:t>
      </w:r>
    </w:p>
    <w:p w14:paraId="04F8034C" w14:textId="77777777" w:rsidR="0046649E" w:rsidRPr="0046649E" w:rsidRDefault="0046649E" w:rsidP="0046649E">
      <w:pPr>
        <w:contextualSpacing/>
        <w:rPr>
          <w:rFonts w:ascii="Arial Narrow" w:eastAsia="MS Mincho" w:hAnsi="Arial Narrow" w:cs="Times New Roman"/>
          <w:sz w:val="24"/>
          <w:szCs w:val="24"/>
          <w:lang w:val="en-GB" w:eastAsia="ja-JP"/>
        </w:rPr>
      </w:pPr>
    </w:p>
    <w:p w14:paraId="39A33102" w14:textId="77777777" w:rsidR="0046649E" w:rsidRPr="0046649E" w:rsidRDefault="0046649E" w:rsidP="0046649E">
      <w:pPr>
        <w:contextualSpacing/>
        <w:rPr>
          <w:rFonts w:ascii="Arial Narrow" w:eastAsia="MS Mincho" w:hAnsi="Arial Narrow" w:cs="Times New Roman"/>
          <w:sz w:val="24"/>
          <w:szCs w:val="24"/>
          <w:lang w:val="en-GB" w:eastAsia="ja-JP"/>
        </w:rPr>
      </w:pPr>
    </w:p>
    <w:p w14:paraId="449BEE9F" w14:textId="77777777" w:rsidR="0046649E" w:rsidRPr="0046649E" w:rsidRDefault="0046649E" w:rsidP="0046649E">
      <w:pPr>
        <w:contextualSpacing/>
        <w:rPr>
          <w:rFonts w:ascii="Arial Narrow" w:eastAsia="MS Mincho" w:hAnsi="Arial Narrow" w:cs="Times New Roman"/>
          <w:sz w:val="24"/>
          <w:szCs w:val="24"/>
          <w:lang w:val="en-GB" w:eastAsia="ja-JP"/>
        </w:rPr>
      </w:pPr>
    </w:p>
    <w:p w14:paraId="2D1E1BE2" w14:textId="77777777" w:rsidR="0046649E" w:rsidRPr="0046649E" w:rsidRDefault="0046649E" w:rsidP="0046649E">
      <w:pPr>
        <w:contextualSpacing/>
        <w:rPr>
          <w:rFonts w:ascii="Arial Narrow" w:eastAsia="MS Mincho" w:hAnsi="Arial Narrow" w:cs="Times New Roman"/>
          <w:sz w:val="24"/>
          <w:szCs w:val="24"/>
          <w:lang w:val="en-GB" w:eastAsia="ja-JP"/>
        </w:rPr>
      </w:pPr>
    </w:p>
    <w:p w14:paraId="772089EF" w14:textId="77777777" w:rsidR="0046649E" w:rsidRPr="0046649E" w:rsidRDefault="0046649E" w:rsidP="0046649E">
      <w:pPr>
        <w:contextualSpacing/>
        <w:rPr>
          <w:rFonts w:ascii="Arial Narrow" w:eastAsia="MS Mincho" w:hAnsi="Arial Narrow" w:cs="Times New Roman"/>
          <w:sz w:val="24"/>
          <w:szCs w:val="24"/>
          <w:lang w:val="en-GB" w:eastAsia="ja-JP"/>
        </w:rPr>
      </w:pPr>
    </w:p>
    <w:p w14:paraId="094FE442" w14:textId="77777777" w:rsidR="006B1D86" w:rsidRPr="00EA5B88" w:rsidRDefault="006B1D86" w:rsidP="006B1D86">
      <w:pPr>
        <w:autoSpaceDE w:val="0"/>
        <w:autoSpaceDN w:val="0"/>
        <w:adjustRightInd w:val="0"/>
        <w:spacing w:after="20"/>
        <w:rPr>
          <w:rFonts w:cstheme="minorHAnsi"/>
          <w:sz w:val="24"/>
          <w:szCs w:val="24"/>
        </w:rPr>
      </w:pPr>
    </w:p>
    <w:sectPr w:rsidR="006B1D86" w:rsidRPr="00EA5B88" w:rsidSect="004664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1A6A" w14:textId="77777777" w:rsidR="00971901" w:rsidRDefault="00971901" w:rsidP="00A41B55">
      <w:r>
        <w:separator/>
      </w:r>
    </w:p>
  </w:endnote>
  <w:endnote w:type="continuationSeparator" w:id="0">
    <w:p w14:paraId="31873303" w14:textId="77777777" w:rsidR="00971901" w:rsidRDefault="00971901" w:rsidP="00A4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186933"/>
      <w:docPartObj>
        <w:docPartGallery w:val="Page Numbers (Bottom of Page)"/>
        <w:docPartUnique/>
      </w:docPartObj>
    </w:sdtPr>
    <w:sdtEndPr>
      <w:rPr>
        <w:noProof/>
      </w:rPr>
    </w:sdtEndPr>
    <w:sdtContent>
      <w:p w14:paraId="74D8EFC1" w14:textId="6A1F7860" w:rsidR="00A41B55" w:rsidRDefault="00A41B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37FB85" w14:textId="77777777" w:rsidR="00A41B55" w:rsidRDefault="00A41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C2F9" w14:textId="77777777" w:rsidR="00971901" w:rsidRDefault="00971901" w:rsidP="00A41B55">
      <w:r>
        <w:separator/>
      </w:r>
    </w:p>
  </w:footnote>
  <w:footnote w:type="continuationSeparator" w:id="0">
    <w:p w14:paraId="5A23BD12" w14:textId="77777777" w:rsidR="00971901" w:rsidRDefault="00971901" w:rsidP="00A41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C747B"/>
    <w:multiLevelType w:val="hybridMultilevel"/>
    <w:tmpl w:val="CAA2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73CFE"/>
    <w:multiLevelType w:val="hybridMultilevel"/>
    <w:tmpl w:val="96C0C082"/>
    <w:lvl w:ilvl="0" w:tplc="3A52A454">
      <w:start w:val="1"/>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F2833"/>
    <w:multiLevelType w:val="hybridMultilevel"/>
    <w:tmpl w:val="C46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6798B"/>
    <w:multiLevelType w:val="hybridMultilevel"/>
    <w:tmpl w:val="2474DD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E3AB2"/>
    <w:multiLevelType w:val="hybridMultilevel"/>
    <w:tmpl w:val="EC6C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E2268"/>
    <w:multiLevelType w:val="hybridMultilevel"/>
    <w:tmpl w:val="C97C3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88"/>
    <w:rsid w:val="0003739A"/>
    <w:rsid w:val="000434F2"/>
    <w:rsid w:val="00113746"/>
    <w:rsid w:val="00120B1B"/>
    <w:rsid w:val="001842E3"/>
    <w:rsid w:val="001E5E2C"/>
    <w:rsid w:val="002379A9"/>
    <w:rsid w:val="00255794"/>
    <w:rsid w:val="0026605B"/>
    <w:rsid w:val="002724B2"/>
    <w:rsid w:val="002D16BE"/>
    <w:rsid w:val="003540A3"/>
    <w:rsid w:val="0038350F"/>
    <w:rsid w:val="003D4310"/>
    <w:rsid w:val="004210EF"/>
    <w:rsid w:val="0046649E"/>
    <w:rsid w:val="004A4212"/>
    <w:rsid w:val="004E16BA"/>
    <w:rsid w:val="0053780A"/>
    <w:rsid w:val="005B12E9"/>
    <w:rsid w:val="006463A8"/>
    <w:rsid w:val="006B1D86"/>
    <w:rsid w:val="006E7920"/>
    <w:rsid w:val="00704DEF"/>
    <w:rsid w:val="00795A5D"/>
    <w:rsid w:val="007D72A8"/>
    <w:rsid w:val="008056DC"/>
    <w:rsid w:val="008324D1"/>
    <w:rsid w:val="00897EF3"/>
    <w:rsid w:val="00914F19"/>
    <w:rsid w:val="0091557F"/>
    <w:rsid w:val="00971901"/>
    <w:rsid w:val="009A7087"/>
    <w:rsid w:val="009B2774"/>
    <w:rsid w:val="009D6DF6"/>
    <w:rsid w:val="00A20DA7"/>
    <w:rsid w:val="00A41B55"/>
    <w:rsid w:val="00B65B68"/>
    <w:rsid w:val="00B70ED4"/>
    <w:rsid w:val="00BD1BC5"/>
    <w:rsid w:val="00E164BE"/>
    <w:rsid w:val="00EA5B88"/>
    <w:rsid w:val="00EB4719"/>
    <w:rsid w:val="00ED3544"/>
    <w:rsid w:val="00F030EB"/>
    <w:rsid w:val="00F5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CCFD"/>
  <w15:chartTrackingRefBased/>
  <w15:docId w15:val="{2BFEB361-D66D-414D-B55B-538C6AD9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0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D6D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B88"/>
    <w:pPr>
      <w:ind w:left="720"/>
      <w:contextualSpacing/>
    </w:pPr>
  </w:style>
  <w:style w:type="paragraph" w:styleId="Header">
    <w:name w:val="header"/>
    <w:basedOn w:val="Normal"/>
    <w:link w:val="HeaderChar"/>
    <w:uiPriority w:val="99"/>
    <w:unhideWhenUsed/>
    <w:rsid w:val="00A41B55"/>
    <w:pPr>
      <w:tabs>
        <w:tab w:val="center" w:pos="4680"/>
        <w:tab w:val="right" w:pos="9360"/>
      </w:tabs>
    </w:pPr>
  </w:style>
  <w:style w:type="character" w:customStyle="1" w:styleId="HeaderChar">
    <w:name w:val="Header Char"/>
    <w:basedOn w:val="DefaultParagraphFont"/>
    <w:link w:val="Header"/>
    <w:uiPriority w:val="99"/>
    <w:rsid w:val="00A41B55"/>
  </w:style>
  <w:style w:type="paragraph" w:styleId="Footer">
    <w:name w:val="footer"/>
    <w:basedOn w:val="Normal"/>
    <w:link w:val="FooterChar"/>
    <w:uiPriority w:val="99"/>
    <w:unhideWhenUsed/>
    <w:rsid w:val="00A41B55"/>
    <w:pPr>
      <w:tabs>
        <w:tab w:val="center" w:pos="4680"/>
        <w:tab w:val="right" w:pos="9360"/>
      </w:tabs>
    </w:pPr>
  </w:style>
  <w:style w:type="character" w:customStyle="1" w:styleId="FooterChar">
    <w:name w:val="Footer Char"/>
    <w:basedOn w:val="DefaultParagraphFont"/>
    <w:link w:val="Footer"/>
    <w:uiPriority w:val="99"/>
    <w:rsid w:val="00A41B55"/>
  </w:style>
  <w:style w:type="table" w:customStyle="1" w:styleId="TableGrid1">
    <w:name w:val="Table Grid1"/>
    <w:basedOn w:val="TableNormal"/>
    <w:next w:val="TableGrid"/>
    <w:uiPriority w:val="39"/>
    <w:rsid w:val="003540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4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D6DF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A708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A7087"/>
    <w:pPr>
      <w:spacing w:line="259" w:lineRule="auto"/>
      <w:outlineLvl w:val="9"/>
    </w:pPr>
  </w:style>
  <w:style w:type="paragraph" w:styleId="TOC1">
    <w:name w:val="toc 1"/>
    <w:basedOn w:val="Normal"/>
    <w:next w:val="Normal"/>
    <w:autoRedefine/>
    <w:uiPriority w:val="39"/>
    <w:unhideWhenUsed/>
    <w:rsid w:val="009A7087"/>
    <w:pPr>
      <w:spacing w:after="100"/>
    </w:pPr>
  </w:style>
  <w:style w:type="paragraph" w:styleId="TOC2">
    <w:name w:val="toc 2"/>
    <w:basedOn w:val="Normal"/>
    <w:next w:val="Normal"/>
    <w:autoRedefine/>
    <w:uiPriority w:val="39"/>
    <w:unhideWhenUsed/>
    <w:rsid w:val="009A7087"/>
    <w:pPr>
      <w:spacing w:after="100"/>
      <w:ind w:left="220"/>
    </w:pPr>
  </w:style>
  <w:style w:type="character" w:styleId="Hyperlink">
    <w:name w:val="Hyperlink"/>
    <w:basedOn w:val="DefaultParagraphFont"/>
    <w:uiPriority w:val="99"/>
    <w:unhideWhenUsed/>
    <w:rsid w:val="009A7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ymarks.web.unc.edu/international-author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7B29-5A83-4033-9B76-66BFB5F6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10</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Hooghe</dc:creator>
  <cp:keywords/>
  <dc:description/>
  <cp:lastModifiedBy>Hooghe, Liesbet</cp:lastModifiedBy>
  <cp:revision>24</cp:revision>
  <cp:lastPrinted>2019-06-11T08:21:00Z</cp:lastPrinted>
  <dcterms:created xsi:type="dcterms:W3CDTF">2021-05-23T01:47:00Z</dcterms:created>
  <dcterms:modified xsi:type="dcterms:W3CDTF">2021-06-01T00:57:00Z</dcterms:modified>
</cp:coreProperties>
</file>